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120093" cy="8174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93" cy="8174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ind w:firstLine="720"/>
        <w:jc w:val="center"/>
        <w:rPr>
          <w:rFonts w:ascii="Cambria" w:cs="Cambria" w:eastAsia="Cambria" w:hAnsi="Cambria"/>
          <w:b w:val="1"/>
          <w:bCs w:val="1"/>
          <w:color w:val="2e75b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e75b5"/>
          <w:rtl w:val="0"/>
        </w:rPr>
        <w:t xml:space="preserve">ИНФОРМАЦИОННЫЙ БЮЛЛЕТЕНЬ N 48</w:t>
      </w:r>
    </w:p>
    <w:p w:rsidR="00000000" w:rsidDel="00000000" w:rsidP="00000000" w:rsidRDefault="00000000" w:rsidRPr="00000000" w14:paraId="00000003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ПО НОРМОТВОРЧЕСКИМ ИНИЦИАТИВАМ ГОСУДАРСТВЕННЫХ ОРГАНОВ, КОТОРЫЕ МОГУТ ОКАЗАТЬ ВЛИЯНИЕ НА ГРАЖДАНСКИЕ ПРАВА И ПРАВОВУЮ СРЕДУ ДЛЯ ДЕЯТЕЛЬНОСТИ ОРГАНИЗАЦИЙ ГРАЖДАНСКОГО ОБЩЕСТВА </w:t>
      </w:r>
    </w:p>
    <w:p w:rsidR="00000000" w:rsidDel="00000000" w:rsidP="00000000" w:rsidRDefault="00000000" w:rsidRPr="00000000" w14:paraId="00000004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1 марта 2024 года</w:t>
      </w:r>
    </w:p>
    <w:p w:rsidR="00000000" w:rsidDel="00000000" w:rsidP="00000000" w:rsidRDefault="00000000" w:rsidRPr="00000000" w14:paraId="00000005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  <w:rtl w:val="0"/>
        </w:rPr>
        <w:t xml:space="preserve">Оглавление</w:t>
      </w:r>
    </w:p>
    <w:sdt>
      <w:sdtPr>
        <w:id w:val="241964581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30j0zll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_30j0zll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Жогорку Кенеш принял во втором чтении проект Закона «об иностранных представителях»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_3znysh7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Министерство цифрового развития КР в портале Түндүк создало Единую систему рассмотрения обращений граждан государственными органами и органами МСУ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2et92p0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_2et92p0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Кабинет Министров утвердил Порядок государственной регистрации (перерегистрации) и регистрации прекращения деятельности юридических лиц, филиалов (представительств) в электронной форме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tyjcwt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_tyjcwt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Дополнительная информация о поправках, внесенных в Налоговый кодекс КР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tabs>
              <w:tab w:val="left" w:leader="none" w:pos="1134"/>
            </w:tabs>
            <w:spacing w:after="120" w:line="276" w:lineRule="auto"/>
            <w:rPr>
              <w:rFonts w:ascii="Cambria" w:cs="Cambria" w:eastAsia="Cambria" w:hAnsi="Cambria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C">
      <w:pPr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numPr>
          <w:ilvl w:val="0"/>
          <w:numId w:val="1"/>
        </w:numPr>
        <w:spacing w:after="120" w:before="0" w:line="276" w:lineRule="auto"/>
        <w:ind w:left="1134" w:hanging="425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Жогорку Кенеш принял во втором чтении проект Закона «об иностранных представителях»</w:t>
      </w:r>
    </w:p>
    <w:p w:rsidR="00000000" w:rsidDel="00000000" w:rsidP="00000000" w:rsidRDefault="00000000" w:rsidRPr="00000000" w14:paraId="0000000E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14 февраля 2024 года Жогорку Кенеш рассмотрел проект Закона «О внесении изменений в некоторые законодательные акты (Закон Кыргызской Республики «О некоммерческих организациях» и в Уголовный кодекс Кыргызской Республики»)» (далее - законопроект), внесенный для рассмотрения во втором чтении. Во время рассмотрения законопроекта заместитель Торага Жогорку Кенеша Азыгалиев Н.А. сообщил о поступлении ряда предложений депутатов парламента к законопроекту, среди которых были предложения о необходимости более тщательного анализа законопроекта и исключении из него норм об уголовной ответственности представителей НКО. После чего Жогорку Кенеш принял решение вернуть законопроект на доработку в Комитет по конституционному законодательству, государственному устройству, судебно-правовым вопросам и Регламенту Жогорку Кенеша. 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1fob9te" w:id="2"/>
      <w:bookmarkEnd w:id="2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 февраля 2024 года Комитет по конституционному законодательству, государственному устройству, судебно-правовым вопросам и Регламенту Жогорку Кенеша исключил из законопроекта нормы об уголовной ответственности представителей НКО (в связи с чем, переименовал законопроект на проект Закона «О внесении изменений в Закон Кыргызской Республики «О некоммерческих организациях»») и одобрил его для принятия Жогорку Кенешем во втором чтении. </w:t>
      </w:r>
    </w:p>
    <w:p w:rsidR="00000000" w:rsidDel="00000000" w:rsidP="00000000" w:rsidRDefault="00000000" w:rsidRPr="00000000" w14:paraId="00000010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22 февраля 2024 года Жогорку Кенеш рассмотрел проект Закона «О внесении изменений в Закон Кыргызской Республики «О некоммерческих организациях»» во втором чтении. Депутат Жогорку Кенеша Дастан Бекешев выступил против принятия законопроекта и отметил, что его принятие негативно отразится на экономической сфере страны и может затронуть не только некоммерческий сектор, но и сферы образования и сельского хозяйства, которые получают грантовые средства из зарубежных стран. Депутаты Эльдар Абакиров и Нуржигит Кадырбеков предложили включить «образовательную деятельность» в перечень видов деятельности, которые не относятся к «политической деятельности». В ходе голосования 64 депутата проголосовали «за», 5 депутатов «против» принятия законопроекта. Тем самым, проект Закона «О внесении изменений в Закон Кыргызской Республики «О некоммерческих организациях»» (или проект закона «об иностранных представителях») был принят во втором чтении. </w:t>
      </w:r>
    </w:p>
    <w:p w:rsidR="00000000" w:rsidDel="00000000" w:rsidP="00000000" w:rsidRDefault="00000000" w:rsidRPr="00000000" w14:paraId="00000011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Как уже отмечено выше, принятый во втором чтении законопроект не содержит нормы об уголовной ответственности представителей НКО, что является значительным улучшением законопроекта по сравнению с его предыдущими вариантами. Однако законопроект по-прежнему содержит в себе дискриминационные положения, которые существенно ухудшат условия деятельности значительной части НКО в Кыргызстане, в случае его принятия. Ниже приведены основные дискриминационные положения законопроекта, которые вызывают наибольшую обеспокоенность среди НКО: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992" w:right="0" w:hanging="425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Регистрация НКО, получающих иностранное финансирование и занимающихся «политической деятельностью», в качестве «иностранных представителей» (НКО-ИП).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992" w:right="0" w:hanging="425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формам «политической деятельности» отнесены участие в любых публичных мероприятиях, дебатах, выступления, обращения к государственным органам, распространение мнений о принимаемых государственными органами решениях, проведение опросов и исследований.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992" w:right="0" w:hanging="425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Публичный Реестр «иностранных представителей» будет включать наименование и сведения об учредителях и руководителе НКО-ИП.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992" w:right="0" w:hanging="425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НКО-ИП будут обязаны проходить ежегодный финансовый аудит и предоставлять результаты аудита в уполномоченный орган (скорее всего, уполномоченным органом будет назначено Министерство юстиции - МЮ).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992" w:right="0" w:hanging="425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Требует маркировки материалов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производимых и (или) распространяемых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НКО-ИП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 том числе через средства массовой информации и (или) с использованием сети «Интернет», - они должны сопровождаться указанием на то, что эти материалы (информация) произведены, распространены и (или) направлены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НКО-ИП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992" w:right="0" w:hanging="425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Наделяет уполномоченный орган правом приостанавливать деятельность НКО-ИП без решения суда на срок до шести месяцев с последующей ликвидацией в судебном порядке за (1) уклонение от регистрации в качестве НКО-ИП, (2) отсутствие маркировки своих материалов как произведенных/распространенных НКО-ИП или (3) непредоставление в уполномоченный орган аудиторского заключения.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992" w:right="0" w:hanging="425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Запрещает НКО-ИП, находящейся в стадии приостановления её деятельности, использовать свои банковские вклады, за исключением расчетов по хозяйственной деятельности и трудовым договорам, возмещению убытков, причиненных ее действиями, и уплате налогов, сборов и штрафов.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992" w:right="0" w:hanging="425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Предоставляет МЮ право проводить проверки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соответствия деятельности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НКО-ИП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 том числе по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расходованию денежных средств и использованию иного имущества, целям, предусмотренным ее учредительными документами, в порядке, установленном уполномоченным органом.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992" w:right="0" w:hanging="425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Требует, чтобы иностранные НКО осуществляли свою деятельность на территории Кыргызской Республики через свои структурные подразделения – зарегистрированные филиалы и представительства.</w:t>
      </w:r>
    </w:p>
    <w:p w:rsidR="00000000" w:rsidDel="00000000" w:rsidP="00000000" w:rsidRDefault="00000000" w:rsidRPr="00000000" w14:paraId="0000001B">
      <w:pPr>
        <w:spacing w:after="120" w:line="276" w:lineRule="auto"/>
        <w:ind w:firstLine="567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Согласно законодательной процедуре, после принятия законопроекта во втором чтении ответственный комитет (в отношении законопроекта об «иностранных представителях» - Комитет по конституционному законодательству, государственному устройству, судебно-правовым вопросам и Регламенту Жогорку Кенеша) готовит законопроект к третьему чтению. В третьем чтении не допускается внесение изменений в содержание текста законопроекта; в текст могут вноситься лишь технические правки. Интервал между каждым чтением законопроекта не может быть менее 10 и более 30 рабочих дней. Таким образом, если будут соблюдаться установленные сроки, парламент может принять законопроект в третьем чтении в период с 13 марта по 10 апреля 2024 года. </w:t>
      </w:r>
    </w:p>
    <w:p w:rsidR="00000000" w:rsidDel="00000000" w:rsidP="00000000" w:rsidRDefault="00000000" w:rsidRPr="00000000" w14:paraId="0000001C">
      <w:pPr>
        <w:spacing w:after="120" w:line="276" w:lineRule="auto"/>
        <w:ind w:firstLine="567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После принятия законопроекта в третьем чтении парламент в течение 14 рабочих дней должен направить законопроект на подпись Президенту. Президент в течение одного месяца должен либо подписать законопроект, либо вернуть его в парламент с возражениями. Если Президент подпишет законопроект, то он вступит в силу через 10 календарных дней после официального опубликования. Кабинету Министров поручается в течение месяца после опубликования закона разработать соответствующие подзаконные акты, включая процедуры, связанные с новым реестром НКО-ИП.</w:t>
      </w:r>
    </w:p>
    <w:p w:rsidR="00000000" w:rsidDel="00000000" w:rsidP="00000000" w:rsidRDefault="00000000" w:rsidRPr="00000000" w14:paraId="0000001D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 законопроектом, принятым парламентом во втором чтении, можно ознакомиться </w:t>
      </w:r>
      <w:hyperlink r:id="rId7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numPr>
          <w:ilvl w:val="0"/>
          <w:numId w:val="1"/>
        </w:numPr>
        <w:spacing w:after="120" w:before="0" w:line="276" w:lineRule="auto"/>
        <w:ind w:left="1134" w:hanging="425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3znysh7" w:id="3"/>
      <w:bookmarkEnd w:id="3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Министерство цифрового развития КР в портале Түндүк создало Единую систему рассмотрения обращений граждан государственными органами и органами МСУ  </w:t>
      </w:r>
    </w:p>
    <w:p w:rsidR="00000000" w:rsidDel="00000000" w:rsidP="00000000" w:rsidRDefault="00000000" w:rsidRPr="00000000" w14:paraId="00000020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26 февраля 2024 года Министерство цифрового развития КР </w:t>
      </w:r>
      <w:hyperlink r:id="rId8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объявило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о создании в портале государственных услуг Түндүк (</w:t>
      </w:r>
      <w:hyperlink r:id="rId9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https://portal.tunduk.kg/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)(далее – портал Түндүк) Единой системы рассмотрения обращений граждан государственными органами и органами МСУ. Целью данного нововведения является обеспечение оперативного и эффективного взаимодействия государственных и муниципальных органов КР с гражданами. </w:t>
      </w:r>
    </w:p>
    <w:p w:rsidR="00000000" w:rsidDel="00000000" w:rsidP="00000000" w:rsidRDefault="00000000" w:rsidRPr="00000000" w14:paraId="00000021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Согласно информации Министерства, государственная система электронных сообщений предоставляет авторизованным пользователям портала Түндүк возможность направлять обращения в государственные и муниципальные органы КР в форме предложений, заявлений и жалоб в соответствии с законодательством КР, а также контролировать статус рассмотрения своих обращений в разделе "История обращений". Кроме того, пользователи портала Түндүк могут получать оповещения о статусе рассмотрения своих обращений через электронную почту или сообщения в социальной сети «Телеграм». Также им предоставляется возможность получить копию ответа на свой запрос, оценить данный ответ и оставить комментарий. </w:t>
      </w:r>
    </w:p>
    <w:p w:rsidR="00000000" w:rsidDel="00000000" w:rsidP="00000000" w:rsidRDefault="00000000" w:rsidRPr="00000000" w14:paraId="00000022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Пользователи, не авторизованные в портале Түндүк, также могут направлять обращения в государственные и муниципальные органы и получать ответы через портал Түндүк. Однако для таких пользователей не будут доступны функции отслеживания статуса обращения и оценки полученного ответа. Граждане КР также могут воспользоваться данной системой через официальные сайты государственных органов КР и мобильное приложение «Түндүк».</w:t>
      </w:r>
    </w:p>
    <w:p w:rsidR="00000000" w:rsidDel="00000000" w:rsidP="00000000" w:rsidRDefault="00000000" w:rsidRPr="00000000" w14:paraId="00000023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numPr>
          <w:ilvl w:val="0"/>
          <w:numId w:val="1"/>
        </w:numPr>
        <w:spacing w:after="120" w:before="0" w:line="276" w:lineRule="auto"/>
        <w:ind w:left="1134" w:hanging="425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2et92p0" w:id="4"/>
      <w:bookmarkEnd w:id="4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Кабинет Министров утвердил Порядок государственной регистрации (перерегистрации) и регистрации прекращения деятельности юридических лиц, филиалов (представительств) в электронной форме</w:t>
      </w:r>
    </w:p>
    <w:p w:rsidR="00000000" w:rsidDel="00000000" w:rsidP="00000000" w:rsidRDefault="00000000" w:rsidRPr="00000000" w14:paraId="00000025">
      <w:pPr>
        <w:spacing w:before="240" w:line="276" w:lineRule="auto"/>
        <w:ind w:firstLine="706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16 февраля 2024 года Кабинет Министров утвердил </w:t>
      </w:r>
      <w:hyperlink r:id="rId10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Порядок государственной регистрации (перерегистрации) и регистрации прекращения деятельности юридических лиц, филиалов (представительств) в электронной форме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before="240" w:line="276" w:lineRule="auto"/>
        <w:ind w:firstLine="706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Следует отметить, что ранее действовал </w:t>
      </w:r>
      <w:hyperlink r:id="rId11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Временный порядок государственной регистрации юридических лиц в электронной форме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принятый </w:t>
      </w:r>
      <w:hyperlink r:id="rId12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постановлением Правительства «О проведении пилотного проекта по государственной регистрации юридических лиц в электронной форме» от 26 февраля 2019 года №94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 Данный Временный порядок был утвержден в рамках проведения пилотного проекта по государственной регистрации юридических лиц в электронной форме на территории города Бишкек и Чуйской области в период с 1 марта 2019 года по 1 января 2020 года.</w:t>
      </w:r>
    </w:p>
    <w:p w:rsidR="00000000" w:rsidDel="00000000" w:rsidP="00000000" w:rsidRDefault="00000000" w:rsidRPr="00000000" w14:paraId="00000027">
      <w:pPr>
        <w:spacing w:before="240" w:line="276" w:lineRule="auto"/>
        <w:ind w:firstLine="706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Порядок государственной регистрации (перерегистрации) и регистрации прекращения деятельности юридических лиц, филиалов (представительств) в электронной форме предусматривает следующие возможности: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08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государственную регистрацию филиалов (представительств) юридических лиц в электронной форме;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077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государственную регистрацию (перерегистрацию) и регистрацию прекращения деятельности юридических лиц, филиалов (представительств) в электронной форме.</w:t>
      </w:r>
    </w:p>
    <w:p w:rsidR="00000000" w:rsidDel="00000000" w:rsidP="00000000" w:rsidRDefault="00000000" w:rsidRPr="00000000" w14:paraId="0000002A">
      <w:pPr>
        <w:spacing w:after="60" w:line="276" w:lineRule="auto"/>
        <w:ind w:firstLine="567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 соответствии с вновь принятым порядком, на всей территории Кыргызской Республики, для онлайн-регистрации (перерегистрации) и регистрации прекращения деятельности юридических лиц, филиалов (представительств) заявителю необходимо наличие облачной электронной подписи, позволяющей подписывать документы в информационной системе. </w:t>
      </w:r>
    </w:p>
    <w:p w:rsidR="00000000" w:rsidDel="00000000" w:rsidP="00000000" w:rsidRDefault="00000000" w:rsidRPr="00000000" w14:paraId="0000002B">
      <w:pPr>
        <w:spacing w:before="240" w:line="276" w:lineRule="auto"/>
        <w:ind w:firstLine="706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 постановлением Кабинета Министров “Об утверждении Порядка государственной регистрации (перерегистрации) и регистрации прекращения деятельности юридических лиц, филиалов (представительств) в электронной форме” от 16 февраля 2024 года №58 можно ознакомиться </w:t>
      </w:r>
      <w:hyperlink r:id="rId13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numPr>
          <w:ilvl w:val="0"/>
          <w:numId w:val="1"/>
        </w:numPr>
        <w:spacing w:after="120" w:before="0" w:line="276" w:lineRule="auto"/>
        <w:ind w:left="1134" w:hanging="425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tyjcwt" w:id="5"/>
      <w:bookmarkEnd w:id="5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Дополнительная информация о поправках, внесенных в Налоговый кодекс КР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 мы Вас информировали ранее, 2 февраля 2024 года вступил в силу Закон КР «О внесении изменений в Налоговый кодекс Кыргызской Республики».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Внесённые поправки в Налоговый кодекс предусматривают: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134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возможность применения, в некоторых случаях, помимо электронных счетов-фактур, других подтверждающих документов, заменяющих электронную счет-фактуру;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134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перенос срока с которого физическое лицо, занимающееся торговлей, лишается возможности применения режима уплаты налога на основе патента с 1 января на 1 июля 2024 года;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134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исключение из налоговой базы для исчисления единого налога дохода от переоценки иностранной валюты за минусом убытка от переоценки иностранной валюты;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134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освобождение от уплаты налога с продаж при реализации товаров, выполнении работ, оказании услуг благотворительными организациями; 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134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освобождение от НДС поставок, осуществляемых НКО, в сфере экологии (в дополнение к сферам образования, медицины, науки, культуры и спорта, которые уже ранее были предусмотрены в действующем Налоговом кодексе). 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72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Более подробно с последними поправками в Налоговый кодекс, можно ознакомиться через данную </w:t>
      </w:r>
      <w:hyperlink r:id="rId14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Сравнительную таблицу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положений предыдущей и обновленной версий Налогового кодекса КР.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 февраля 2024 года был проведен онлайн семинар для представителей НКО по последним поправкам в Налоговый кодекс. Видео-запись данного семинара можно посмотреть </w:t>
      </w:r>
      <w:hyperlink r:id="rId1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ознакомиться с текстами обновленного Налогового кодекса можно </w:t>
      </w:r>
      <w:hyperlink r:id="rId1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и </w:t>
      </w:r>
      <w:hyperlink r:id="rId1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 </w:t>
      </w:r>
    </w:p>
    <w:sectPr>
      <w:footerReference r:id="rId18" w:type="default"/>
      <w:footerReference r:id="rId19" w:type="first"/>
      <w:pgSz w:h="15840" w:w="12240" w:orient="portrait"/>
      <w:pgMar w:bottom="851" w:top="1135" w:left="1530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64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2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/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bd.minjust.gov.kg/13490/edition/3078/ru" TargetMode="External"/><Relationship Id="rId10" Type="http://schemas.openxmlformats.org/officeDocument/2006/relationships/hyperlink" Target="https://cbd.minjust.gov.kg/230001747/edition/3069/ru" TargetMode="External"/><Relationship Id="rId13" Type="http://schemas.openxmlformats.org/officeDocument/2006/relationships/hyperlink" Target="https://cbd.minjust.gov.kg/7-23622/edition/3067/ru" TargetMode="External"/><Relationship Id="rId12" Type="http://schemas.openxmlformats.org/officeDocument/2006/relationships/hyperlink" Target="https://cbd.minjust.gov.kg/7-2769/edition/939448/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rtal.tunduk.kg/" TargetMode="External"/><Relationship Id="rId15" Type="http://schemas.openxmlformats.org/officeDocument/2006/relationships/hyperlink" Target="https://www.facebook.com/CivicParticipationFund/videos/251346458030087/" TargetMode="External"/><Relationship Id="rId14" Type="http://schemas.openxmlformats.org/officeDocument/2006/relationships/hyperlink" Target="https://icnlalliance-my.sharepoint.com/:w:/g/personal/akurmanalieva_icnlalliance_kg/EZQkJRmJLR9HkObRKlwXCzMBx2a0SWppS7uXLP8eyMs-4A?e=CCdd5f" TargetMode="External"/><Relationship Id="rId17" Type="http://schemas.openxmlformats.org/officeDocument/2006/relationships/hyperlink" Target="https://icnlalliance-my.sharepoint.com/:w:/g/personal/akurmanalieva_icnlalliance_kg/EZ7Tpxcx7SRAjyXpnXqBZ1YBXY2JsgT5XDAp2hNC5MTXyQ?e=z4V3DG" TargetMode="External"/><Relationship Id="rId16" Type="http://schemas.openxmlformats.org/officeDocument/2006/relationships/hyperlink" Target="https://icnlalliance-my.sharepoint.com/:w:/g/personal/akurmanalieva_icnlalliance_kg/EUy6QaUQ07REo8EX9mG2aEkBTBKXZgXHH0YrgFq3_E-ekw?e=CIM0Wh" TargetMode="Externa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image" Target="media/image1.png"/><Relationship Id="rId18" Type="http://schemas.openxmlformats.org/officeDocument/2006/relationships/footer" Target="footer1.xml"/><Relationship Id="rId7" Type="http://schemas.openxmlformats.org/officeDocument/2006/relationships/hyperlink" Target="https://icnlalliance-my.sharepoint.com/:w:/g/personal/akurmanalieva_icnlalliance_kg/EezumoOM5D5KvuYyjcerU5QBs0MzNcWuAEwdKhkwXc-KRA?e=GHGkq9" TargetMode="External"/><Relationship Id="rId8" Type="http://schemas.openxmlformats.org/officeDocument/2006/relationships/hyperlink" Target="https://digital.gov.kg/ru/slider/%d0%be%d0%b1%d1%80%d0%b0%d1%89%d0%b5%d0%bd%d0%b8%d0%b5-%d0%b3%d1%80%d0%b0%d0%b6%d0%b4%d0%b0%d0%bd-%d0%b2-%d0%b3%d0%be%d1%81%d0%be%d1%80%d0%b3%d0%b0%d0%bd%d1%8b-%d1%87%d0%b5%d1%80%d0%b5%d0%b7-%d1%81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6b36a958e77e425c7cd55351a1eb62c8c09a3e93cf1c21db09815d22f502bdad</vt:lpwstr>
  </property>
  <property fmtid="{D5CDD505-2E9C-101B-9397-08002B2CF9AE}" pid="3" name="ContentTypeId">
    <vt:lpwstr>0x0101007137CFD7E6B38C47B6A41708AA13AD73</vt:lpwstr>
  </property>
</Properties>
</file>