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276" w:lineRule="auto"/>
        <w:ind w:firstLine="720"/>
        <w:jc w:val="center"/>
        <w:rPr>
          <w:rFonts w:ascii="Cambria" w:cs="Cambria" w:eastAsia="Cambria" w:hAnsi="Cambria"/>
          <w:color w:val="2e75b5"/>
        </w:rPr>
      </w:pPr>
      <w:r w:rsidDel="00000000" w:rsidR="00000000" w:rsidRPr="00000000">
        <w:rPr>
          <w:rFonts w:ascii="Cambria" w:cs="Cambria" w:eastAsia="Cambria" w:hAnsi="Cambria"/>
        </w:rPr>
        <w:drawing>
          <wp:inline distB="0" distT="0" distL="0" distR="0">
            <wp:extent cx="1120093" cy="81749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120093" cy="81749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120" w:line="276" w:lineRule="auto"/>
        <w:ind w:firstLine="720"/>
        <w:jc w:val="center"/>
        <w:rPr>
          <w:rFonts w:ascii="Cambria" w:cs="Cambria" w:eastAsia="Cambria" w:hAnsi="Cambria"/>
          <w:b w:val="1"/>
          <w:bCs w:val="1"/>
          <w:color w:val="2e75b5"/>
        </w:rPr>
      </w:pPr>
      <w:r w:rsidDel="00000000" w:rsidR="00000000" w:rsidRPr="00000000">
        <w:rPr>
          <w:rFonts w:ascii="Cambria" w:cs="Cambria" w:eastAsia="Cambria" w:hAnsi="Cambria"/>
          <w:b w:val="1"/>
          <w:bCs w:val="1"/>
          <w:color w:val="2e75b5"/>
          <w:rtl w:val="0"/>
        </w:rPr>
        <w:t xml:space="preserve">ИНФОРМАЦИОННЫЙ БЮЛЛЕТЕНЬ N 54</w:t>
      </w:r>
    </w:p>
    <w:p w:rsidR="00000000" w:rsidDel="00000000" w:rsidP="00000000" w:rsidRDefault="00000000" w:rsidRPr="00000000" w14:paraId="00000003">
      <w:pPr>
        <w:spacing w:after="120" w:line="276" w:lineRule="auto"/>
        <w:ind w:firstLine="720"/>
        <w:jc w:val="center"/>
        <w:rPr>
          <w:rFonts w:ascii="Cambria" w:cs="Cambria" w:eastAsia="Cambria" w:hAnsi="Cambria"/>
          <w:color w:val="2e75b5"/>
        </w:rPr>
      </w:pPr>
      <w:r w:rsidDel="00000000" w:rsidR="00000000" w:rsidRPr="00000000">
        <w:rPr>
          <w:rFonts w:ascii="Cambria" w:cs="Cambria" w:eastAsia="Cambria" w:hAnsi="Cambria"/>
          <w:color w:val="2e75b5"/>
          <w:rtl w:val="0"/>
        </w:rPr>
        <w:t xml:space="preserve">ПО НОРМОТВОРЧЕСКИМ ИНИЦИАТИВАМ ГОСУДАРСТВЕННЫХ ОРГАНОВ, КОТОРЫЕ МОГУТ ОКАЗАТЬ ВЛИЯНИЕ НА ГРАЖДАНСКИЕ ПРАВА И ПРАВОВУЮ СРЕДУ ДЛЯ ДЕЯТЕЛЬНОСТИ ОРГАНИЗАЦИЙ ГРАЖДАНСКОГО ОБЩЕСТВА </w:t>
      </w:r>
    </w:p>
    <w:p w:rsidR="00000000" w:rsidDel="00000000" w:rsidP="00000000" w:rsidRDefault="00000000" w:rsidRPr="00000000" w14:paraId="00000004">
      <w:pPr>
        <w:spacing w:after="120" w:line="276" w:lineRule="auto"/>
        <w:ind w:firstLine="720"/>
        <w:jc w:val="center"/>
        <w:rPr>
          <w:rFonts w:ascii="Cambria" w:cs="Cambria" w:eastAsia="Cambria" w:hAnsi="Cambria"/>
          <w:color w:val="2e75b5"/>
        </w:rPr>
      </w:pPr>
      <w:r w:rsidDel="00000000" w:rsidR="00000000" w:rsidRPr="00000000">
        <w:rPr>
          <w:rFonts w:ascii="Cambria" w:cs="Cambria" w:eastAsia="Cambria" w:hAnsi="Cambria"/>
          <w:color w:val="2e75b5"/>
          <w:rtl w:val="0"/>
        </w:rPr>
        <w:t xml:space="preserve">31 мая 2024 года</w:t>
      </w:r>
    </w:p>
    <w:p w:rsidR="00000000" w:rsidDel="00000000" w:rsidP="00000000" w:rsidRDefault="00000000" w:rsidRPr="00000000" w14:paraId="00000005">
      <w:pPr>
        <w:spacing w:after="120" w:line="276" w:lineRule="auto"/>
        <w:ind w:firstLine="720"/>
        <w:jc w:val="center"/>
        <w:rPr>
          <w:rFonts w:ascii="Cambria" w:cs="Cambria" w:eastAsia="Cambria" w:hAnsi="Cambria"/>
          <w:color w:val="2e75b5"/>
        </w:rPr>
      </w:pPr>
      <w:r w:rsidDel="00000000" w:rsidR="00000000" w:rsidRPr="00000000">
        <w:rPr>
          <w:rtl w:val="0"/>
        </w:rPr>
      </w:r>
    </w:p>
    <w:p w:rsidR="00000000" w:rsidDel="00000000" w:rsidP="00000000" w:rsidRDefault="00000000" w:rsidRPr="00000000" w14:paraId="00000006">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709"/>
        <w:jc w:val="left"/>
        <w:rPr>
          <w:rFonts w:ascii="Cambria" w:cs="Cambria" w:eastAsia="Cambria" w:hAnsi="Cambria"/>
          <w:b w:val="0"/>
          <w:bCs w:val="0"/>
          <w:i w:val="0"/>
          <w:iCs w:val="0"/>
          <w:smallCaps w:val="0"/>
          <w:strike w:val="0"/>
          <w:color w:val="2e75b5"/>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2e75b5"/>
          <w:sz w:val="22"/>
          <w:szCs w:val="22"/>
          <w:u w:val="none"/>
          <w:shd w:fill="auto" w:val="clear"/>
          <w:vertAlign w:val="baseline"/>
          <w:rtl w:val="0"/>
        </w:rPr>
        <w:t xml:space="preserve">Оглавление</w:t>
      </w:r>
    </w:p>
    <w:sdt>
      <w:sdtPr>
        <w:id w:val="254391714"/>
        <w:docPartObj>
          <w:docPartGallery w:val="Table of Contents"/>
          <w:docPartUnique w:val="1"/>
        </w:docPartObj>
      </w:sdtPr>
      <w:sdtContent>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60"/>
              <w:tab w:val="right" w:leader="none" w:pos="9850"/>
            </w:tabs>
            <w:spacing w:after="120" w:before="0" w:line="240" w:lineRule="auto"/>
            <w:ind w:left="709" w:right="0" w:hanging="283"/>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30j0zll">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1.</w:t>
            </w:r>
          </w:hyperlink>
          <w:hyperlink w:anchor="_30j0zll">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_30j0zll \h </w:instrText>
            <w:fldChar w:fldCharType="separate"/>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Утверждено «Положение о порядке ведения Реестра некоммерческих организаций, выполняющих функции иностранного представителя, и проведения проверки их деятельности»</w:t>
            <w:tab/>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60"/>
              <w:tab w:val="right" w:leader="none" w:pos="9850"/>
            </w:tabs>
            <w:spacing w:after="120" w:before="0" w:line="240" w:lineRule="auto"/>
            <w:ind w:left="709" w:right="0" w:hanging="283"/>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3znysh7">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2.</w:t>
            </w:r>
          </w:hyperlink>
          <w:hyperlink w:anchor="_3znysh7">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_3znysh7 \h </w:instrText>
            <w:fldChar w:fldCharType="separate"/>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Инициирован проект конституционного Закона «О внесении изменений в конституционный закон Кыргызской Республики «О Народном Курултае»</w:t>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60"/>
              <w:tab w:val="right" w:leader="none" w:pos="9850"/>
            </w:tabs>
            <w:spacing w:after="120" w:before="0" w:line="240" w:lineRule="auto"/>
            <w:ind w:left="709" w:right="0" w:hanging="283"/>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2et92p0">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3.</w:t>
            </w:r>
          </w:hyperlink>
          <w:hyperlink w:anchor="_2et92p0">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_2et92p0 \h </w:instrText>
            <w:fldChar w:fldCharType="separate"/>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Жогорку Кенеш принял в третьем чтении проект Закона «О внесении изменений в Закон КР «О Регламенте Жогорку Кенеша Кыргызской Республики»»</w:t>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60"/>
              <w:tab w:val="right" w:leader="none" w:pos="9850"/>
            </w:tabs>
            <w:spacing w:after="120" w:before="0" w:line="240" w:lineRule="auto"/>
            <w:ind w:left="709" w:right="0" w:hanging="283"/>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tyjcwt">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4.</w:t>
            </w:r>
          </w:hyperlink>
          <w:hyperlink w:anchor="_tyjcwt">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_tyjcwt \h </w:instrText>
            <w:fldChar w:fldCharType="separate"/>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Профильный комитет парламента одобрил </w:t>
          </w:r>
          <w:r w:rsidDel="00000000" w:rsidR="00000000" w:rsidRPr="00000000">
            <w:rPr>
              <w:rFonts w:ascii="Cambria" w:cs="Cambria" w:eastAsia="Cambria" w:hAnsi="Cambria"/>
              <w:b w:val="0"/>
              <w:bCs w:val="0"/>
              <w:i w:val="0"/>
              <w:iCs w:val="0"/>
              <w:smallCaps w:val="0"/>
              <w:strike w:val="0"/>
              <w:color w:val="000000"/>
              <w:sz w:val="24"/>
              <w:szCs w:val="24"/>
              <w:highlight w:val="white"/>
              <w:u w:val="none"/>
              <w:vertAlign w:val="baseline"/>
              <w:rtl w:val="0"/>
            </w:rPr>
            <w:t xml:space="preserve">проекты нового Трудового кодекса КР и Закона КР «О введении в действие Трудового кодекса КР и внесении изменений в некоторые законодательные акты КР в сфере труда»</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60"/>
              <w:tab w:val="right" w:leader="none" w:pos="9850"/>
            </w:tabs>
            <w:spacing w:after="120" w:before="0" w:line="240" w:lineRule="auto"/>
            <w:ind w:left="709" w:right="0" w:hanging="283"/>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1t3h5sf">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5.</w:t>
            </w:r>
          </w:hyperlink>
          <w:hyperlink w:anchor="_1t3h5sf">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_1t3h5sf \h </w:instrText>
            <w:fldChar w:fldCharType="separate"/>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Профильный комитет парламента одобрил законопроект по отчетности отдельных некоммерческих организаций</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0C">
          <w:pPr>
            <w:tabs>
              <w:tab w:val="left" w:leader="none" w:pos="1134"/>
            </w:tabs>
            <w:spacing w:after="120" w:line="276" w:lineRule="auto"/>
            <w:rPr>
              <w:rFonts w:ascii="Cambria" w:cs="Cambria" w:eastAsia="Cambria" w:hAnsi="Cambria"/>
              <w:b w:val="1"/>
              <w:bCs w:val="1"/>
              <w:sz w:val="22"/>
              <w:szCs w:val="22"/>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0D">
      <w:pPr>
        <w:rPr>
          <w:rFonts w:ascii="Cambria" w:cs="Cambria" w:eastAsia="Cambria" w:hAnsi="Cambria"/>
          <w:color w:val="2e75b5"/>
          <w:sz w:val="22"/>
          <w:szCs w:val="22"/>
        </w:rPr>
      </w:pPr>
      <w:bookmarkStart w:colFirst="0" w:colLast="0" w:name="_gjdgxs" w:id="0"/>
      <w:bookmarkEnd w:id="0"/>
      <w:r w:rsidDel="00000000" w:rsidR="00000000" w:rsidRPr="00000000">
        <w:rPr>
          <w:rtl w:val="0"/>
        </w:rPr>
      </w:r>
    </w:p>
    <w:p w:rsidR="00000000" w:rsidDel="00000000" w:rsidP="00000000" w:rsidRDefault="00000000" w:rsidRPr="00000000" w14:paraId="0000000E">
      <w:pPr>
        <w:rPr>
          <w:rFonts w:ascii="Cambria" w:cs="Cambria" w:eastAsia="Cambria" w:hAnsi="Cambria"/>
          <w:color w:val="2e75b5"/>
          <w:sz w:val="22"/>
          <w:szCs w:val="22"/>
        </w:rPr>
      </w:pPr>
      <w:r w:rsidDel="00000000" w:rsidR="00000000" w:rsidRPr="00000000">
        <w:rPr>
          <w:rtl w:val="0"/>
        </w:rPr>
      </w:r>
    </w:p>
    <w:p w:rsidR="00000000" w:rsidDel="00000000" w:rsidP="00000000" w:rsidRDefault="00000000" w:rsidRPr="00000000" w14:paraId="0000000F">
      <w:pPr>
        <w:rPr>
          <w:rFonts w:ascii="Cambria" w:cs="Cambria" w:eastAsia="Cambria" w:hAnsi="Cambria"/>
          <w:color w:val="2e75b5"/>
          <w:sz w:val="22"/>
          <w:szCs w:val="22"/>
        </w:rPr>
      </w:pPr>
      <w:r w:rsidDel="00000000" w:rsidR="00000000" w:rsidRPr="00000000">
        <w:rPr>
          <w:rtl w:val="0"/>
        </w:rPr>
      </w:r>
    </w:p>
    <w:p w:rsidR="00000000" w:rsidDel="00000000" w:rsidP="00000000" w:rsidRDefault="00000000" w:rsidRPr="00000000" w14:paraId="00000010">
      <w:pPr>
        <w:rPr>
          <w:rFonts w:ascii="Cambria" w:cs="Cambria" w:eastAsia="Cambria" w:hAnsi="Cambria"/>
          <w:color w:val="2e75b5"/>
          <w:sz w:val="22"/>
          <w:szCs w:val="22"/>
        </w:rPr>
      </w:pPr>
      <w:r w:rsidDel="00000000" w:rsidR="00000000" w:rsidRPr="00000000">
        <w:rPr>
          <w:rtl w:val="0"/>
        </w:rPr>
      </w:r>
    </w:p>
    <w:p w:rsidR="00000000" w:rsidDel="00000000" w:rsidP="00000000" w:rsidRDefault="00000000" w:rsidRPr="00000000" w14:paraId="00000011">
      <w:pPr>
        <w:rPr>
          <w:rFonts w:ascii="Cambria" w:cs="Cambria" w:eastAsia="Cambria" w:hAnsi="Cambria"/>
          <w:color w:val="2e75b5"/>
          <w:sz w:val="22"/>
          <w:szCs w:val="22"/>
        </w:rPr>
      </w:pPr>
      <w:r w:rsidDel="00000000" w:rsidR="00000000" w:rsidRPr="00000000">
        <w:rPr>
          <w:rtl w:val="0"/>
        </w:rPr>
      </w:r>
    </w:p>
    <w:p w:rsidR="00000000" w:rsidDel="00000000" w:rsidP="00000000" w:rsidRDefault="00000000" w:rsidRPr="00000000" w14:paraId="00000012">
      <w:pPr>
        <w:tabs>
          <w:tab w:val="left" w:leader="none" w:pos="5498"/>
        </w:tabs>
        <w:rPr>
          <w:rFonts w:ascii="Cambria" w:cs="Cambria" w:eastAsia="Cambria" w:hAnsi="Cambria"/>
          <w:color w:val="2e75b5"/>
          <w:sz w:val="22"/>
          <w:szCs w:val="22"/>
        </w:rPr>
      </w:pPr>
      <w:r w:rsidDel="00000000" w:rsidR="00000000" w:rsidRPr="00000000">
        <w:rPr>
          <w:rFonts w:ascii="Cambria" w:cs="Cambria" w:eastAsia="Cambria" w:hAnsi="Cambria"/>
          <w:color w:val="2e75b5"/>
          <w:sz w:val="22"/>
          <w:szCs w:val="22"/>
          <w:rtl w:val="0"/>
        </w:rPr>
        <w:tab/>
      </w:r>
    </w:p>
    <w:p w:rsidR="00000000" w:rsidDel="00000000" w:rsidP="00000000" w:rsidRDefault="00000000" w:rsidRPr="00000000" w14:paraId="00000013">
      <w:pPr>
        <w:rPr>
          <w:rFonts w:ascii="Cambria" w:cs="Cambria" w:eastAsia="Cambria" w:hAnsi="Cambria"/>
          <w:color w:val="2e75b5"/>
          <w:sz w:val="22"/>
          <w:szCs w:val="22"/>
        </w:rPr>
      </w:pPr>
      <w:r w:rsidDel="00000000" w:rsidR="00000000" w:rsidRPr="00000000">
        <w:rPr>
          <w:rtl w:val="0"/>
        </w:rPr>
      </w:r>
    </w:p>
    <w:p w:rsidR="00000000" w:rsidDel="00000000" w:rsidP="00000000" w:rsidRDefault="00000000" w:rsidRPr="00000000" w14:paraId="00000014">
      <w:pPr>
        <w:rPr>
          <w:rFonts w:ascii="Cambria" w:cs="Cambria" w:eastAsia="Cambria" w:hAnsi="Cambria"/>
          <w:color w:val="2e75b5"/>
          <w:sz w:val="22"/>
          <w:szCs w:val="22"/>
        </w:rPr>
      </w:pPr>
      <w:r w:rsidDel="00000000" w:rsidR="00000000" w:rsidRPr="00000000">
        <w:rPr>
          <w:rtl w:val="0"/>
        </w:rPr>
      </w:r>
    </w:p>
    <w:p w:rsidR="00000000" w:rsidDel="00000000" w:rsidP="00000000" w:rsidRDefault="00000000" w:rsidRPr="00000000" w14:paraId="00000015">
      <w:pPr>
        <w:rPr>
          <w:rFonts w:ascii="Cambria" w:cs="Cambria" w:eastAsia="Cambria" w:hAnsi="Cambria"/>
          <w:color w:val="2e75b5"/>
          <w:sz w:val="22"/>
          <w:szCs w:val="22"/>
        </w:rPr>
      </w:pPr>
      <w:r w:rsidDel="00000000" w:rsidR="00000000" w:rsidRPr="00000000">
        <w:rPr>
          <w:rtl w:val="0"/>
        </w:rPr>
      </w:r>
    </w:p>
    <w:p w:rsidR="00000000" w:rsidDel="00000000" w:rsidP="00000000" w:rsidRDefault="00000000" w:rsidRPr="00000000" w14:paraId="00000016">
      <w:pPr>
        <w:rPr>
          <w:rFonts w:ascii="Cambria" w:cs="Cambria" w:eastAsia="Cambria" w:hAnsi="Cambria"/>
          <w:color w:val="2e75b5"/>
          <w:sz w:val="22"/>
          <w:szCs w:val="22"/>
        </w:rPr>
      </w:pPr>
      <w:r w:rsidDel="00000000" w:rsidR="00000000" w:rsidRPr="00000000">
        <w:rPr>
          <w:rtl w:val="0"/>
        </w:rPr>
      </w:r>
    </w:p>
    <w:p w:rsidR="00000000" w:rsidDel="00000000" w:rsidP="00000000" w:rsidRDefault="00000000" w:rsidRPr="00000000" w14:paraId="00000017">
      <w:pPr>
        <w:rPr>
          <w:rFonts w:ascii="Cambria" w:cs="Cambria" w:eastAsia="Cambria" w:hAnsi="Cambria"/>
          <w:color w:val="2e75b5"/>
          <w:sz w:val="22"/>
          <w:szCs w:val="22"/>
        </w:rPr>
      </w:pPr>
      <w:r w:rsidDel="00000000" w:rsidR="00000000" w:rsidRPr="00000000">
        <w:rPr>
          <w:rtl w:val="0"/>
        </w:rPr>
      </w:r>
    </w:p>
    <w:p w:rsidR="00000000" w:rsidDel="00000000" w:rsidP="00000000" w:rsidRDefault="00000000" w:rsidRPr="00000000" w14:paraId="00000018">
      <w:pPr>
        <w:rPr>
          <w:rFonts w:ascii="Cambria" w:cs="Cambria" w:eastAsia="Cambria" w:hAnsi="Cambria"/>
          <w:color w:val="2e75b5"/>
          <w:sz w:val="22"/>
          <w:szCs w:val="22"/>
        </w:rPr>
      </w:pPr>
      <w:r w:rsidDel="00000000" w:rsidR="00000000" w:rsidRPr="00000000">
        <w:rPr>
          <w:rtl w:val="0"/>
        </w:rPr>
      </w:r>
    </w:p>
    <w:p w:rsidR="00000000" w:rsidDel="00000000" w:rsidP="00000000" w:rsidRDefault="00000000" w:rsidRPr="00000000" w14:paraId="00000019">
      <w:pPr>
        <w:rPr>
          <w:rFonts w:ascii="Cambria" w:cs="Cambria" w:eastAsia="Cambria" w:hAnsi="Cambria"/>
          <w:color w:val="2e75b5"/>
          <w:sz w:val="22"/>
          <w:szCs w:val="22"/>
        </w:rPr>
      </w:pPr>
      <w:r w:rsidDel="00000000" w:rsidR="00000000" w:rsidRPr="00000000">
        <w:rPr>
          <w:rtl w:val="0"/>
        </w:rPr>
      </w:r>
    </w:p>
    <w:p w:rsidR="00000000" w:rsidDel="00000000" w:rsidP="00000000" w:rsidRDefault="00000000" w:rsidRPr="00000000" w14:paraId="0000001A">
      <w:pPr>
        <w:rPr>
          <w:rFonts w:ascii="Cambria" w:cs="Cambria" w:eastAsia="Cambria" w:hAnsi="Cambria"/>
          <w:color w:val="2e75b5"/>
          <w:sz w:val="22"/>
          <w:szCs w:val="22"/>
        </w:rPr>
      </w:pPr>
      <w:r w:rsidDel="00000000" w:rsidR="00000000" w:rsidRPr="00000000">
        <w:rPr>
          <w:rtl w:val="0"/>
        </w:rPr>
      </w:r>
    </w:p>
    <w:p w:rsidR="00000000" w:rsidDel="00000000" w:rsidP="00000000" w:rsidRDefault="00000000" w:rsidRPr="00000000" w14:paraId="0000001B">
      <w:pPr>
        <w:rPr>
          <w:rFonts w:ascii="Cambria" w:cs="Cambria" w:eastAsia="Cambria" w:hAnsi="Cambria"/>
          <w:color w:val="2e75b5"/>
          <w:sz w:val="22"/>
          <w:szCs w:val="22"/>
        </w:rPr>
      </w:pPr>
      <w:r w:rsidDel="00000000" w:rsidR="00000000" w:rsidRPr="00000000">
        <w:rPr>
          <w:rtl w:val="0"/>
        </w:rPr>
      </w:r>
    </w:p>
    <w:p w:rsidR="00000000" w:rsidDel="00000000" w:rsidP="00000000" w:rsidRDefault="00000000" w:rsidRPr="00000000" w14:paraId="0000001C">
      <w:pPr>
        <w:rPr>
          <w:rFonts w:ascii="Cambria" w:cs="Cambria" w:eastAsia="Cambria" w:hAnsi="Cambria"/>
          <w:color w:val="2e75b5"/>
          <w:sz w:val="22"/>
          <w:szCs w:val="22"/>
        </w:rPr>
      </w:pPr>
      <w:r w:rsidDel="00000000" w:rsidR="00000000" w:rsidRPr="00000000">
        <w:rPr>
          <w:rtl w:val="0"/>
        </w:rPr>
      </w:r>
    </w:p>
    <w:p w:rsidR="00000000" w:rsidDel="00000000" w:rsidP="00000000" w:rsidRDefault="00000000" w:rsidRPr="00000000" w14:paraId="0000001D">
      <w:pPr>
        <w:rPr>
          <w:rFonts w:ascii="Cambria" w:cs="Cambria" w:eastAsia="Cambria" w:hAnsi="Cambria"/>
          <w:color w:val="2e75b5"/>
          <w:sz w:val="22"/>
          <w:szCs w:val="22"/>
        </w:rPr>
      </w:pPr>
      <w:r w:rsidDel="00000000" w:rsidR="00000000" w:rsidRPr="00000000">
        <w:rPr>
          <w:rtl w:val="0"/>
        </w:rPr>
      </w:r>
    </w:p>
    <w:p w:rsidR="00000000" w:rsidDel="00000000" w:rsidP="00000000" w:rsidRDefault="00000000" w:rsidRPr="00000000" w14:paraId="0000001E">
      <w:pPr>
        <w:rPr>
          <w:rFonts w:ascii="Cambria" w:cs="Cambria" w:eastAsia="Cambria" w:hAnsi="Cambria"/>
          <w:color w:val="2e75b5"/>
          <w:sz w:val="22"/>
          <w:szCs w:val="22"/>
        </w:rPr>
      </w:pPr>
      <w:r w:rsidDel="00000000" w:rsidR="00000000" w:rsidRPr="00000000">
        <w:rPr>
          <w:rtl w:val="0"/>
        </w:rPr>
      </w:r>
    </w:p>
    <w:p w:rsidR="00000000" w:rsidDel="00000000" w:rsidP="00000000" w:rsidRDefault="00000000" w:rsidRPr="00000000" w14:paraId="0000001F">
      <w:pPr>
        <w:keepNext w:val="1"/>
        <w:keepLines w:val="1"/>
        <w:numPr>
          <w:ilvl w:val="0"/>
          <w:numId w:val="1"/>
        </w:numPr>
        <w:spacing w:after="120" w:line="276" w:lineRule="auto"/>
        <w:ind w:left="1134" w:hanging="425"/>
        <w:jc w:val="both"/>
        <w:rPr>
          <w:rFonts w:ascii="Cambria" w:cs="Cambria" w:eastAsia="Cambria" w:hAnsi="Cambria"/>
          <w:color w:val="2e75b5"/>
          <w:sz w:val="22"/>
          <w:szCs w:val="22"/>
        </w:rPr>
      </w:pPr>
      <w:bookmarkStart w:colFirst="0" w:colLast="0" w:name="_30j0zll" w:id="1"/>
      <w:bookmarkEnd w:id="1"/>
      <w:r w:rsidDel="00000000" w:rsidR="00000000" w:rsidRPr="00000000">
        <w:rPr>
          <w:rFonts w:ascii="Cambria" w:cs="Cambria" w:eastAsia="Cambria" w:hAnsi="Cambria"/>
          <w:color w:val="2e75b5"/>
          <w:sz w:val="22"/>
          <w:szCs w:val="22"/>
          <w:rtl w:val="0"/>
        </w:rPr>
        <w:t xml:space="preserve">Утверждено «Положение о порядке ведения Реестра некоммерческих организаций, выполняющих функции иностранного представителя, и проведения проверки их деятельности»</w:t>
      </w:r>
    </w:p>
    <w:p w:rsidR="00000000" w:rsidDel="00000000" w:rsidP="00000000" w:rsidRDefault="00000000" w:rsidRPr="00000000" w14:paraId="00000020">
      <w:pPr>
        <w:spacing w:after="120" w:line="276" w:lineRule="auto"/>
        <w:ind w:firstLine="720"/>
        <w:jc w:val="both"/>
        <w:rPr>
          <w:rFonts w:ascii="Cambria" w:cs="Cambria" w:eastAsia="Cambria" w:hAnsi="Cambria"/>
          <w:color w:val="050505"/>
          <w:sz w:val="22"/>
          <w:szCs w:val="22"/>
          <w:highlight w:val="white"/>
        </w:rPr>
      </w:pPr>
      <w:r w:rsidDel="00000000" w:rsidR="00000000" w:rsidRPr="00000000">
        <w:rPr>
          <w:rFonts w:ascii="Cambria" w:cs="Cambria" w:eastAsia="Cambria" w:hAnsi="Cambria"/>
          <w:color w:val="050505"/>
          <w:sz w:val="22"/>
          <w:szCs w:val="22"/>
          <w:highlight w:val="white"/>
          <w:rtl w:val="0"/>
        </w:rPr>
        <w:t xml:space="preserve">Как известно, Закон КР «О внесении изменений в Закон Кыргызской Республики «О некоммерческих организациях»» (далее Закон или Закон об иностранных представителях) вступил в силу 16 апреля 2024 года. Этим законом Кабинету Министров было поручено в течение месяца разработать и утвердить соответствующие подзаконные акты, включая процедуры, связанные с новым Реестром НКО – «иностранных представителей» и проведением проверок НКО – «иностранных представителей».</w:t>
      </w:r>
    </w:p>
    <w:p w:rsidR="00000000" w:rsidDel="00000000" w:rsidP="00000000" w:rsidRDefault="00000000" w:rsidRPr="00000000" w14:paraId="00000021">
      <w:pPr>
        <w:spacing w:after="120" w:line="276" w:lineRule="auto"/>
        <w:ind w:firstLine="720"/>
        <w:jc w:val="both"/>
        <w:rPr>
          <w:rFonts w:ascii="Cambria" w:cs="Cambria" w:eastAsia="Cambria" w:hAnsi="Cambria"/>
          <w:color w:val="050505"/>
          <w:sz w:val="22"/>
          <w:szCs w:val="22"/>
          <w:highlight w:val="white"/>
        </w:rPr>
      </w:pPr>
      <w:r w:rsidDel="00000000" w:rsidR="00000000" w:rsidRPr="00000000">
        <w:rPr>
          <w:rFonts w:ascii="Cambria" w:cs="Cambria" w:eastAsia="Cambria" w:hAnsi="Cambria"/>
          <w:color w:val="050505"/>
          <w:sz w:val="22"/>
          <w:szCs w:val="22"/>
          <w:highlight w:val="white"/>
          <w:rtl w:val="0"/>
        </w:rPr>
        <w:t xml:space="preserve">16 мая 2024 года Министерство юстиции (МЮ) Кыргызской Республики (КР) утвердило «Положение о порядке ведения Реестра некоммерческих организаций, выполняющих функции иностранного представителя, и проведения проверки их деятельности» (далее - Положение). Положение устанавливает процедуру включения некоммерческих организаций (НКО) в Реестр НКО-иностранных представителей (НКО-ИП), порядок ведения Реестра, требования к срокам проведения независимых финансовых аудитов и порядку проведения проверок НКО-ИП. </w:t>
      </w:r>
    </w:p>
    <w:p w:rsidR="00000000" w:rsidDel="00000000" w:rsidP="00000000" w:rsidRDefault="00000000" w:rsidRPr="00000000" w14:paraId="00000022">
      <w:pPr>
        <w:spacing w:after="120" w:line="276" w:lineRule="auto"/>
        <w:ind w:firstLine="709"/>
        <w:jc w:val="both"/>
        <w:rPr>
          <w:rFonts w:ascii="Cambria" w:cs="Cambria" w:eastAsia="Cambria" w:hAnsi="Cambria"/>
          <w:color w:val="000000"/>
          <w:sz w:val="22"/>
          <w:szCs w:val="22"/>
        </w:rPr>
      </w:pPr>
      <w:r w:rsidDel="00000000" w:rsidR="00000000" w:rsidRPr="00000000">
        <w:rPr>
          <w:rFonts w:ascii="Cambria" w:cs="Cambria" w:eastAsia="Cambria" w:hAnsi="Cambria"/>
          <w:color w:val="000000"/>
          <w:sz w:val="22"/>
          <w:szCs w:val="22"/>
          <w:rtl w:val="0"/>
        </w:rPr>
        <w:t xml:space="preserve">При разработке и утверждении Положения были допущены ряд ошибок:</w:t>
      </w:r>
    </w:p>
    <w:p w:rsidR="00000000" w:rsidDel="00000000" w:rsidP="00000000" w:rsidRDefault="00000000" w:rsidRPr="00000000" w14:paraId="00000023">
      <w:pPr>
        <w:spacing w:line="276" w:lineRule="auto"/>
        <w:ind w:firstLine="709"/>
        <w:jc w:val="both"/>
        <w:rPr>
          <w:rFonts w:ascii="Cambria" w:cs="Cambria" w:eastAsia="Cambria" w:hAnsi="Cambria"/>
          <w:color w:val="000000"/>
          <w:sz w:val="22"/>
          <w:szCs w:val="22"/>
        </w:rPr>
      </w:pPr>
      <w:bookmarkStart w:colFirst="0" w:colLast="0" w:name="_1fob9te" w:id="2"/>
      <w:bookmarkEnd w:id="2"/>
      <w:r w:rsidDel="00000000" w:rsidR="00000000" w:rsidRPr="00000000">
        <w:rPr>
          <w:rFonts w:ascii="Cambria" w:cs="Cambria" w:eastAsia="Cambria" w:hAnsi="Cambria"/>
          <w:color w:val="000000"/>
          <w:sz w:val="22"/>
          <w:szCs w:val="22"/>
          <w:rtl w:val="0"/>
        </w:rPr>
        <w:t xml:space="preserve">1) В абзаце 2 части 1 статьи 17-1 Закона КР "О некоммерческих организациях" (далее – Закон об НКО) закреплена норма о том, что в Реестр </w:t>
      </w:r>
      <w:r w:rsidDel="00000000" w:rsidR="00000000" w:rsidRPr="00000000">
        <w:rPr>
          <w:rFonts w:ascii="Cambria" w:cs="Cambria" w:eastAsia="Cambria" w:hAnsi="Cambria"/>
          <w:color w:val="050505"/>
          <w:sz w:val="22"/>
          <w:szCs w:val="22"/>
          <w:highlight w:val="white"/>
          <w:rtl w:val="0"/>
        </w:rPr>
        <w:t xml:space="preserve">НКО-ИП</w:t>
      </w:r>
      <w:r w:rsidDel="00000000" w:rsidR="00000000" w:rsidRPr="00000000">
        <w:rPr>
          <w:rFonts w:ascii="Cambria" w:cs="Cambria" w:eastAsia="Cambria" w:hAnsi="Cambria"/>
          <w:color w:val="000000"/>
          <w:sz w:val="22"/>
          <w:szCs w:val="22"/>
          <w:rtl w:val="0"/>
        </w:rPr>
        <w:t xml:space="preserve"> включаются «</w:t>
      </w:r>
      <w:r w:rsidDel="00000000" w:rsidR="00000000" w:rsidRPr="00000000">
        <w:rPr>
          <w:rFonts w:ascii="Cambria" w:cs="Cambria" w:eastAsia="Cambria" w:hAnsi="Cambria"/>
          <w:i w:val="1"/>
          <w:iCs w:val="1"/>
          <w:color w:val="000000"/>
          <w:sz w:val="22"/>
          <w:szCs w:val="22"/>
          <w:rtl w:val="0"/>
        </w:rPr>
        <w:t xml:space="preserve">наименование некоммерческой организации, сведения об учредителях и руководителе</w:t>
      </w:r>
      <w:r w:rsidDel="00000000" w:rsidR="00000000" w:rsidRPr="00000000">
        <w:rPr>
          <w:rFonts w:ascii="Cambria" w:cs="Cambria" w:eastAsia="Cambria" w:hAnsi="Cambria"/>
          <w:color w:val="000000"/>
          <w:sz w:val="22"/>
          <w:szCs w:val="22"/>
          <w:rtl w:val="0"/>
        </w:rPr>
        <w:t xml:space="preserve">». Абзацы 1, 4-8, 13, 14 пункта 9, пункты 10, 13-17, 22 и 23 Положения не соответствуют данной норме, поскольку предусматривают включение в Реестр НКО-ИП излишней информации об НКО (адреса, ИНН, кода ОКПО и множества другой информации), включение которой не требуется согласно статье 17-1 Закона об НКО. К примеру, абзац 13 пункта 9, пункт 22 и абзац 2 пункта 27 Положения предусматривают включение в Реестр НКО-ИП «сведений о работниках НКО», включение которых в Реестр не предусмотрено Законом об НКО. </w:t>
      </w:r>
    </w:p>
    <w:p w:rsidR="00000000" w:rsidDel="00000000" w:rsidP="00000000" w:rsidRDefault="00000000" w:rsidRPr="00000000" w14:paraId="00000024">
      <w:pPr>
        <w:spacing w:after="120" w:line="276" w:lineRule="auto"/>
        <w:ind w:firstLine="709"/>
        <w:jc w:val="both"/>
        <w:rPr>
          <w:rFonts w:ascii="Cambria" w:cs="Cambria" w:eastAsia="Cambria" w:hAnsi="Cambria"/>
          <w:color w:val="000000"/>
          <w:sz w:val="22"/>
          <w:szCs w:val="22"/>
        </w:rPr>
      </w:pPr>
      <w:r w:rsidDel="00000000" w:rsidR="00000000" w:rsidRPr="00000000">
        <w:rPr>
          <w:rFonts w:ascii="Cambria" w:cs="Cambria" w:eastAsia="Cambria" w:hAnsi="Cambria"/>
          <w:color w:val="000000"/>
          <w:sz w:val="22"/>
          <w:szCs w:val="22"/>
          <w:rtl w:val="0"/>
        </w:rPr>
        <w:t xml:space="preserve">Тем самым, Министерство юстиции КР вышло за рамки делегированных ему статьей 17-1 Закона об НКО полномочий, превысило предоставленные ему полномочия. </w:t>
      </w:r>
    </w:p>
    <w:p w:rsidR="00000000" w:rsidDel="00000000" w:rsidP="00000000" w:rsidRDefault="00000000" w:rsidRPr="00000000" w14:paraId="00000025">
      <w:pPr>
        <w:spacing w:after="120" w:line="276" w:lineRule="auto"/>
        <w:ind w:firstLine="709"/>
        <w:jc w:val="both"/>
        <w:rPr>
          <w:rFonts w:ascii="Cambria" w:cs="Cambria" w:eastAsia="Cambria" w:hAnsi="Cambria"/>
          <w:color w:val="000000"/>
          <w:sz w:val="22"/>
          <w:szCs w:val="22"/>
        </w:rPr>
      </w:pPr>
      <w:r w:rsidDel="00000000" w:rsidR="00000000" w:rsidRPr="00000000">
        <w:rPr>
          <w:rFonts w:ascii="Cambria" w:cs="Cambria" w:eastAsia="Cambria" w:hAnsi="Cambria"/>
          <w:color w:val="000000"/>
          <w:sz w:val="22"/>
          <w:szCs w:val="22"/>
          <w:rtl w:val="0"/>
        </w:rPr>
        <w:t xml:space="preserve">2) Часть 11 статьи 17-1 Закона об НКО уполномочивает только один уполномоченный орган по регистрации юридических лиц (которым является Министерство юстиции КР) «</w:t>
      </w:r>
      <w:r w:rsidDel="00000000" w:rsidR="00000000" w:rsidRPr="00000000">
        <w:rPr>
          <w:rFonts w:ascii="Cambria" w:cs="Cambria" w:eastAsia="Cambria" w:hAnsi="Cambria"/>
          <w:i w:val="1"/>
          <w:iCs w:val="1"/>
          <w:color w:val="000000"/>
          <w:sz w:val="22"/>
          <w:szCs w:val="22"/>
          <w:rtl w:val="0"/>
        </w:rPr>
        <w:t xml:space="preserve">проводить проверки соответствия деятельности НКО, в том числе по расходованию денежных средств и использованию иного имущества, целям, предусмотренным ее учредительными документами</w:t>
      </w:r>
      <w:r w:rsidDel="00000000" w:rsidR="00000000" w:rsidRPr="00000000">
        <w:rPr>
          <w:rFonts w:ascii="Cambria" w:cs="Cambria" w:eastAsia="Cambria" w:hAnsi="Cambria"/>
          <w:color w:val="000000"/>
          <w:sz w:val="22"/>
          <w:szCs w:val="22"/>
          <w:rtl w:val="0"/>
        </w:rPr>
        <w:t xml:space="preserve">». Однако Положение, в нарушение Закона об НКО, увеличивает количество государственных органов, которые получают право проводить проверки деятельности НКО. В частности, пункт 32 Положения предоставляет право проводить проверки деятельности НКО: (1) налоговым органам, (2) Министерству культуры, информации, спорта и молодежной политики КР и (3) органам прокуратуры. Министерство юстиции КР здесь также вышло за рамки полномочий, делегированных ему статьей 17-1 Закона об НКО. </w:t>
        <w:tab/>
      </w:r>
    </w:p>
    <w:p w:rsidR="00000000" w:rsidDel="00000000" w:rsidP="00000000" w:rsidRDefault="00000000" w:rsidRPr="00000000" w14:paraId="00000026">
      <w:pPr>
        <w:spacing w:after="120" w:line="276" w:lineRule="auto"/>
        <w:ind w:firstLine="709"/>
        <w:jc w:val="both"/>
        <w:rPr>
          <w:rFonts w:ascii="Cambria" w:cs="Cambria" w:eastAsia="Cambria" w:hAnsi="Cambria"/>
          <w:color w:val="050505"/>
          <w:sz w:val="22"/>
          <w:szCs w:val="22"/>
          <w:highlight w:val="white"/>
        </w:rPr>
      </w:pPr>
      <w:r w:rsidDel="00000000" w:rsidR="00000000" w:rsidRPr="00000000">
        <w:rPr>
          <w:rFonts w:ascii="Cambria" w:cs="Cambria" w:eastAsia="Cambria" w:hAnsi="Cambria"/>
          <w:sz w:val="22"/>
          <w:szCs w:val="22"/>
          <w:rtl w:val="0"/>
        </w:rPr>
        <w:t xml:space="preserve">Правозащитное движение «Бир Дуйно – Кыргызстан» отметило, что Положение противоречит Конституции КР. Более подробную информацию о позиции «Бир Дуйно – Кыргызстан» относительно Положения можно найти </w:t>
      </w:r>
      <w:hyperlink r:id="rId7">
        <w:r w:rsidDel="00000000" w:rsidR="00000000" w:rsidRPr="00000000">
          <w:rPr>
            <w:rFonts w:ascii="Cambria" w:cs="Cambria" w:eastAsia="Cambria" w:hAnsi="Cambria"/>
            <w:color w:val="0563c1"/>
            <w:sz w:val="22"/>
            <w:szCs w:val="22"/>
            <w:u w:val="single"/>
            <w:rtl w:val="0"/>
          </w:rPr>
          <w:t xml:space="preserve">здесь.</w:t>
        </w:r>
      </w:hyperlink>
      <w:r w:rsidDel="00000000" w:rsidR="00000000" w:rsidRPr="00000000">
        <w:rPr>
          <w:rtl w:val="0"/>
        </w:rPr>
      </w:r>
    </w:p>
    <w:p w:rsidR="00000000" w:rsidDel="00000000" w:rsidP="00000000" w:rsidRDefault="00000000" w:rsidRPr="00000000" w14:paraId="00000027">
      <w:pPr>
        <w:spacing w:line="276" w:lineRule="auto"/>
        <w:ind w:firstLine="709"/>
        <w:jc w:val="both"/>
        <w:rPr>
          <w:rFonts w:ascii="Cambria" w:cs="Cambria" w:eastAsia="Cambria" w:hAnsi="Cambria"/>
          <w:color w:val="050505"/>
          <w:sz w:val="22"/>
          <w:szCs w:val="22"/>
          <w:highlight w:val="white"/>
        </w:rPr>
      </w:pPr>
      <w:r w:rsidDel="00000000" w:rsidR="00000000" w:rsidRPr="00000000">
        <w:rPr>
          <w:rFonts w:ascii="Cambria" w:cs="Cambria" w:eastAsia="Cambria" w:hAnsi="Cambria"/>
          <w:color w:val="050505"/>
          <w:sz w:val="22"/>
          <w:szCs w:val="22"/>
          <w:highlight w:val="white"/>
          <w:rtl w:val="0"/>
        </w:rPr>
        <w:t xml:space="preserve">С текстом утвержденного Положения и соответствующими приложениями к нему можно ознакомиться по следующей ссылке: </w:t>
      </w:r>
      <w:hyperlink r:id="rId8">
        <w:r w:rsidDel="00000000" w:rsidR="00000000" w:rsidRPr="00000000">
          <w:rPr>
            <w:rFonts w:ascii="Cambria" w:cs="Cambria" w:eastAsia="Cambria" w:hAnsi="Cambria"/>
            <w:color w:val="0563c1"/>
            <w:sz w:val="22"/>
            <w:szCs w:val="22"/>
            <w:highlight w:val="white"/>
            <w:u w:val="single"/>
            <w:rtl w:val="0"/>
          </w:rPr>
          <w:t xml:space="preserve">http://minjust.gov.kg/ru/news/view/id/3519/</w:t>
        </w:r>
      </w:hyperlink>
      <w:r w:rsidDel="00000000" w:rsidR="00000000" w:rsidRPr="00000000">
        <w:rPr>
          <w:rFonts w:ascii="Cambria" w:cs="Cambria" w:eastAsia="Cambria" w:hAnsi="Cambria"/>
          <w:color w:val="050505"/>
          <w:sz w:val="22"/>
          <w:szCs w:val="22"/>
          <w:highlight w:val="white"/>
          <w:rtl w:val="0"/>
        </w:rPr>
        <w:t xml:space="preserve">.</w:t>
      </w:r>
    </w:p>
    <w:p w:rsidR="00000000" w:rsidDel="00000000" w:rsidP="00000000" w:rsidRDefault="00000000" w:rsidRPr="00000000" w14:paraId="00000028">
      <w:pPr>
        <w:spacing w:line="276" w:lineRule="auto"/>
        <w:ind w:firstLine="709"/>
        <w:jc w:val="both"/>
        <w:rPr>
          <w:rFonts w:ascii="Cambria" w:cs="Cambria" w:eastAsia="Cambria" w:hAnsi="Cambria"/>
          <w:color w:val="050505"/>
          <w:sz w:val="22"/>
          <w:szCs w:val="22"/>
          <w:highlight w:val="white"/>
        </w:rPr>
      </w:pPr>
      <w:r w:rsidDel="00000000" w:rsidR="00000000" w:rsidRPr="00000000">
        <w:rPr>
          <w:rtl w:val="0"/>
        </w:rPr>
      </w:r>
    </w:p>
    <w:p w:rsidR="00000000" w:rsidDel="00000000" w:rsidP="00000000" w:rsidRDefault="00000000" w:rsidRPr="00000000" w14:paraId="00000029">
      <w:pPr>
        <w:pStyle w:val="Heading3"/>
        <w:numPr>
          <w:ilvl w:val="0"/>
          <w:numId w:val="1"/>
        </w:numPr>
        <w:spacing w:after="120" w:before="0" w:line="276" w:lineRule="auto"/>
        <w:ind w:left="1134" w:hanging="425"/>
        <w:jc w:val="both"/>
        <w:rPr>
          <w:rFonts w:ascii="Cambria" w:cs="Cambria" w:eastAsia="Cambria" w:hAnsi="Cambria"/>
          <w:color w:val="2e75b5"/>
          <w:sz w:val="22"/>
          <w:szCs w:val="22"/>
        </w:rPr>
      </w:pPr>
      <w:bookmarkStart w:colFirst="0" w:colLast="0" w:name="_3znysh7" w:id="3"/>
      <w:bookmarkEnd w:id="3"/>
      <w:r w:rsidDel="00000000" w:rsidR="00000000" w:rsidRPr="00000000">
        <w:rPr>
          <w:rFonts w:ascii="Cambria" w:cs="Cambria" w:eastAsia="Cambria" w:hAnsi="Cambria"/>
          <w:color w:val="2e75b5"/>
          <w:sz w:val="22"/>
          <w:szCs w:val="22"/>
          <w:rtl w:val="0"/>
        </w:rPr>
        <w:t xml:space="preserve">Инициирован проект конституционного Закона «О внесении изменений в конституционный закон Кыргызской Республики «О Народном Курултае»</w:t>
      </w:r>
    </w:p>
    <w:p w:rsidR="00000000" w:rsidDel="00000000" w:rsidP="00000000" w:rsidRDefault="00000000" w:rsidRPr="00000000" w14:paraId="0000002A">
      <w:pPr>
        <w:spacing w:after="120" w:line="276" w:lineRule="auto"/>
        <w:ind w:firstLine="709"/>
        <w:jc w:val="both"/>
        <w:rPr>
          <w:rFonts w:ascii="Cambria" w:cs="Cambria" w:eastAsia="Cambria" w:hAnsi="Cambria"/>
          <w:color w:val="000000"/>
          <w:sz w:val="22"/>
          <w:szCs w:val="22"/>
        </w:rPr>
      </w:pPr>
      <w:r w:rsidDel="00000000" w:rsidR="00000000" w:rsidRPr="00000000">
        <w:rPr>
          <w:rFonts w:ascii="Cambria" w:cs="Cambria" w:eastAsia="Cambria" w:hAnsi="Cambria"/>
          <w:color w:val="000000"/>
          <w:sz w:val="22"/>
          <w:szCs w:val="22"/>
          <w:rtl w:val="0"/>
        </w:rPr>
        <w:t xml:space="preserve">17 мая 2024 г. на сайте Жогорку Кенеша был зарегистрирован проект конституционного Закона «О внесении изменений в конституционный закон Кыргызской Республики «О Народном Курултае»», инициатором которого является депутат Жогорку Кенеша КР Абдылдаев М.Ю. </w:t>
      </w:r>
    </w:p>
    <w:p w:rsidR="00000000" w:rsidDel="00000000" w:rsidP="00000000" w:rsidRDefault="00000000" w:rsidRPr="00000000" w14:paraId="0000002B">
      <w:pPr>
        <w:spacing w:after="120" w:line="276" w:lineRule="auto"/>
        <w:ind w:firstLine="709"/>
        <w:jc w:val="both"/>
        <w:rPr>
          <w:rFonts w:ascii="Cambria" w:cs="Cambria" w:eastAsia="Cambria" w:hAnsi="Cambria"/>
          <w:color w:val="000000"/>
          <w:sz w:val="22"/>
          <w:szCs w:val="22"/>
        </w:rPr>
      </w:pPr>
      <w:r w:rsidDel="00000000" w:rsidR="00000000" w:rsidRPr="00000000">
        <w:rPr>
          <w:rFonts w:ascii="Cambria" w:cs="Cambria" w:eastAsia="Cambria" w:hAnsi="Cambria"/>
          <w:color w:val="000000"/>
          <w:sz w:val="22"/>
          <w:szCs w:val="22"/>
          <w:rtl w:val="0"/>
        </w:rPr>
        <w:t xml:space="preserve">Согласно справке-обоснованию, целью инициирования данного законопроекта является определение организации и деятельности Народного Курултая, разъяснение прав и обязанностей делегатов Народного Курултая, устранение противоречий отдельных статей Закона, обеспечение правильности написания текстов с соблюдением правовых норм, стилистических и грамматических правил.</w:t>
      </w:r>
    </w:p>
    <w:p w:rsidR="00000000" w:rsidDel="00000000" w:rsidP="00000000" w:rsidRDefault="00000000" w:rsidRPr="00000000" w14:paraId="0000002C">
      <w:pPr>
        <w:spacing w:line="276" w:lineRule="auto"/>
        <w:ind w:firstLine="709"/>
        <w:jc w:val="both"/>
        <w:rPr>
          <w:rFonts w:ascii="Cambria" w:cs="Cambria" w:eastAsia="Cambria" w:hAnsi="Cambria"/>
          <w:color w:val="000000"/>
          <w:sz w:val="22"/>
          <w:szCs w:val="22"/>
        </w:rPr>
      </w:pPr>
      <w:r w:rsidDel="00000000" w:rsidR="00000000" w:rsidRPr="00000000">
        <w:rPr>
          <w:rFonts w:ascii="Cambria" w:cs="Cambria" w:eastAsia="Cambria" w:hAnsi="Cambria"/>
          <w:color w:val="000000"/>
          <w:sz w:val="22"/>
          <w:szCs w:val="22"/>
          <w:rtl w:val="0"/>
        </w:rPr>
        <w:t xml:space="preserve">Законопроектом предлагается:</w:t>
      </w:r>
    </w:p>
    <w:p w:rsidR="00000000" w:rsidDel="00000000" w:rsidP="00000000" w:rsidRDefault="00000000" w:rsidRPr="00000000" w14:paraId="0000002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120" w:line="276" w:lineRule="auto"/>
        <w:ind w:left="1468" w:right="0" w:hanging="357"/>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Изменение срока избирания делегатов Народного Курултая в части 1 статьи 3 конституционного Закона «О Народном Курултае» с периода проведения Народного Курултая на один год.</w:t>
      </w:r>
    </w:p>
    <w:p w:rsidR="00000000" w:rsidDel="00000000" w:rsidP="00000000" w:rsidRDefault="00000000" w:rsidRPr="00000000" w14:paraId="0000002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74"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Определение и перечисление прав и обязанностей делегатов Народного Курултая;</w:t>
      </w:r>
    </w:p>
    <w:p w:rsidR="00000000" w:rsidDel="00000000" w:rsidP="00000000" w:rsidRDefault="00000000" w:rsidRPr="00000000" w14:paraId="0000002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74"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Введение запрета для делегатов Народного Курултая на вмешательство в полномочия местных государственных администраций и органов местного самоуправления.</w:t>
      </w:r>
    </w:p>
    <w:p w:rsidR="00000000" w:rsidDel="00000000" w:rsidP="00000000" w:rsidRDefault="00000000" w:rsidRPr="00000000" w14:paraId="0000003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74"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Убрать полномочия Национального совета Народного Курултая по избранию секретариата Народного Курултая, оставив лишь рекомендательный характер.</w:t>
      </w:r>
    </w:p>
    <w:p w:rsidR="00000000" w:rsidDel="00000000" w:rsidP="00000000" w:rsidRDefault="00000000" w:rsidRPr="00000000" w14:paraId="0000003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74"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и иные положения.</w:t>
      </w:r>
    </w:p>
    <w:p w:rsidR="00000000" w:rsidDel="00000000" w:rsidP="00000000" w:rsidRDefault="00000000" w:rsidRPr="00000000" w14:paraId="00000032">
      <w:pPr>
        <w:spacing w:before="240" w:line="276" w:lineRule="auto"/>
        <w:ind w:firstLine="709"/>
        <w:jc w:val="both"/>
        <w:rPr>
          <w:rFonts w:ascii="Cambria" w:cs="Cambria" w:eastAsia="Cambria" w:hAnsi="Cambria"/>
          <w:sz w:val="22"/>
          <w:szCs w:val="22"/>
        </w:rPr>
      </w:pPr>
      <w:r w:rsidDel="00000000" w:rsidR="00000000" w:rsidRPr="00000000">
        <w:rPr>
          <w:rFonts w:ascii="Cambria" w:cs="Cambria" w:eastAsia="Cambria" w:hAnsi="Cambria"/>
          <w:color w:val="000000"/>
          <w:sz w:val="22"/>
          <w:szCs w:val="22"/>
          <w:rtl w:val="0"/>
        </w:rPr>
        <w:t xml:space="preserve">Ознакомиться с текстом проекта конституционного закона, а также с сопроводительными документами к нему можно </w:t>
      </w:r>
      <w:hyperlink r:id="rId9">
        <w:r w:rsidDel="00000000" w:rsidR="00000000" w:rsidRPr="00000000">
          <w:rPr>
            <w:rFonts w:ascii="Cambria" w:cs="Cambria" w:eastAsia="Cambria" w:hAnsi="Cambria"/>
            <w:color w:val="0563c1"/>
            <w:sz w:val="22"/>
            <w:szCs w:val="22"/>
            <w:u w:val="single"/>
            <w:rtl w:val="0"/>
          </w:rPr>
          <w:t xml:space="preserve">здесь</w:t>
        </w:r>
      </w:hyperlink>
      <w:r w:rsidDel="00000000" w:rsidR="00000000" w:rsidRPr="00000000">
        <w:rPr>
          <w:rFonts w:ascii="Cambria" w:cs="Cambria" w:eastAsia="Cambria" w:hAnsi="Cambria"/>
          <w:sz w:val="22"/>
          <w:szCs w:val="22"/>
          <w:rtl w:val="0"/>
        </w:rPr>
        <w:t xml:space="preserve">.</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pStyle w:val="Heading3"/>
        <w:numPr>
          <w:ilvl w:val="0"/>
          <w:numId w:val="1"/>
        </w:numPr>
        <w:spacing w:before="0" w:line="276" w:lineRule="auto"/>
        <w:ind w:left="1134" w:hanging="425"/>
        <w:jc w:val="both"/>
        <w:rPr>
          <w:rFonts w:ascii="Cambria" w:cs="Cambria" w:eastAsia="Cambria" w:hAnsi="Cambria"/>
          <w:color w:val="2e75b5"/>
          <w:sz w:val="22"/>
          <w:szCs w:val="22"/>
        </w:rPr>
      </w:pPr>
      <w:bookmarkStart w:colFirst="0" w:colLast="0" w:name="_2et92p0" w:id="4"/>
      <w:bookmarkEnd w:id="4"/>
      <w:r w:rsidDel="00000000" w:rsidR="00000000" w:rsidRPr="00000000">
        <w:rPr>
          <w:rFonts w:ascii="Cambria" w:cs="Cambria" w:eastAsia="Cambria" w:hAnsi="Cambria"/>
          <w:color w:val="2e75b5"/>
          <w:sz w:val="22"/>
          <w:szCs w:val="22"/>
          <w:rtl w:val="0"/>
        </w:rPr>
        <w:t xml:space="preserve">Жогорку Кенеш принял в третьем чтении проект Закона «О внесении изменений в Закон КР «О Регламенте Жогорку Кенеша Кыргызской Республики»» </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72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23 мая 2024 г. Жогорку Кенеш </w:t>
      </w:r>
      <w:hyperlink r:id="rId10">
        <w:r w:rsidDel="00000000" w:rsidR="00000000" w:rsidRPr="00000000">
          <w:rPr>
            <w:rFonts w:ascii="Cambria" w:cs="Cambria" w:eastAsia="Cambria" w:hAnsi="Cambria"/>
            <w:b w:val="0"/>
            <w:bCs w:val="0"/>
            <w:i w:val="0"/>
            <w:iCs w:val="0"/>
            <w:smallCaps w:val="0"/>
            <w:strike w:val="0"/>
            <w:color w:val="0563c1"/>
            <w:sz w:val="22"/>
            <w:szCs w:val="22"/>
            <w:u w:val="single"/>
            <w:shd w:fill="auto" w:val="clear"/>
            <w:vertAlign w:val="baseline"/>
            <w:rtl w:val="0"/>
          </w:rPr>
          <w:t xml:space="preserve">рассмотрел и принял</w:t>
        </w:r>
      </w:hyperlink>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в третьем чтении проект Закона КР «О внесении изменений в Закон Кыргызской Республики «О Регламенте Жогорку Кенеша Кыргызской Республики»». Инициаторами законопроекта являются депутаты Жогорку Кенеша Маматалиев М., Азыгалиев Н.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Согласно справке-обоснованию, данный законопроект направлен на приведение норм Закона КР «О Регламенте Жогорку Кенеша Кыргызской Республики» в соответствие с некоторыми нормативными правовыми актами КР, а также установление правильной взаимосвязи содержания статей и внесение уточняющих норм. </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72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О содержании законопроекта было подробно написано в предыдущих номерах Информационного бюллетеня.</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Ознакомиться с текстом законопроекта, а также с сопроводительными документами к нему можно </w:t>
      </w:r>
      <w:hyperlink r:id="rId11">
        <w:r w:rsidDel="00000000" w:rsidR="00000000" w:rsidRPr="00000000">
          <w:rPr>
            <w:rFonts w:ascii="Cambria" w:cs="Cambria" w:eastAsia="Cambria" w:hAnsi="Cambria"/>
            <w:b w:val="0"/>
            <w:bCs w:val="0"/>
            <w:i w:val="0"/>
            <w:iCs w:val="0"/>
            <w:smallCaps w:val="0"/>
            <w:strike w:val="0"/>
            <w:color w:val="0563c1"/>
            <w:sz w:val="22"/>
            <w:szCs w:val="22"/>
            <w:u w:val="single"/>
            <w:shd w:fill="auto" w:val="clear"/>
            <w:vertAlign w:val="baseline"/>
            <w:rtl w:val="0"/>
          </w:rPr>
          <w:t xml:space="preserve">здесь</w:t>
        </w:r>
      </w:hyperlink>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pStyle w:val="Heading3"/>
        <w:numPr>
          <w:ilvl w:val="0"/>
          <w:numId w:val="1"/>
        </w:numPr>
        <w:spacing w:after="120" w:before="0" w:line="276" w:lineRule="auto"/>
        <w:ind w:left="1094" w:hanging="357"/>
        <w:rPr>
          <w:rFonts w:ascii="Cambria" w:cs="Cambria" w:eastAsia="Cambria" w:hAnsi="Cambria"/>
          <w:sz w:val="22"/>
          <w:szCs w:val="22"/>
        </w:rPr>
      </w:pPr>
      <w:bookmarkStart w:colFirst="0" w:colLast="0" w:name="_tyjcwt" w:id="5"/>
      <w:bookmarkEnd w:id="5"/>
      <w:r w:rsidDel="00000000" w:rsidR="00000000" w:rsidRPr="00000000">
        <w:rPr>
          <w:rFonts w:ascii="Cambria" w:cs="Cambria" w:eastAsia="Cambria" w:hAnsi="Cambria"/>
          <w:sz w:val="22"/>
          <w:szCs w:val="22"/>
          <w:rtl w:val="0"/>
        </w:rPr>
        <w:t xml:space="preserve">Профильный комитет парламента </w:t>
      </w:r>
      <w:r w:rsidDel="00000000" w:rsidR="00000000" w:rsidRPr="00000000">
        <w:rPr>
          <w:rFonts w:ascii="Cambria" w:cs="Cambria" w:eastAsia="Cambria" w:hAnsi="Cambria"/>
          <w:color w:val="1f3864"/>
          <w:sz w:val="22"/>
          <w:szCs w:val="22"/>
          <w:rtl w:val="0"/>
        </w:rPr>
        <w:t xml:space="preserve">одобрил </w:t>
      </w:r>
      <w:r w:rsidDel="00000000" w:rsidR="00000000" w:rsidRPr="00000000">
        <w:rPr>
          <w:rFonts w:ascii="Cambria" w:cs="Cambria" w:eastAsia="Cambria" w:hAnsi="Cambria"/>
          <w:color w:val="1f3864"/>
          <w:sz w:val="22"/>
          <w:szCs w:val="22"/>
          <w:highlight w:val="white"/>
          <w:rtl w:val="0"/>
        </w:rPr>
        <w:t xml:space="preserve">проекты нового Трудового кодекса КР и Закона КР «О введении в действие Трудового кодекса КР и внесении изменений в некоторые законодательные акты КР в сфере труда»</w:t>
      </w:r>
      <w:r w:rsidDel="00000000" w:rsidR="00000000" w:rsidRPr="00000000">
        <w:rPr>
          <w:rtl w:val="0"/>
        </w:rPr>
      </w:r>
    </w:p>
    <w:p w:rsidR="00000000" w:rsidDel="00000000" w:rsidP="00000000" w:rsidRDefault="00000000" w:rsidRPr="00000000" w14:paraId="0000003C">
      <w:pPr>
        <w:spacing w:after="120" w:line="276" w:lineRule="auto"/>
        <w:ind w:firstLine="709"/>
        <w:jc w:val="both"/>
        <w:rPr>
          <w:rFonts w:ascii="Cambria" w:cs="Cambria" w:eastAsia="Cambria" w:hAnsi="Cambria"/>
          <w:sz w:val="22"/>
          <w:szCs w:val="22"/>
        </w:rPr>
      </w:pPr>
      <w:bookmarkStart w:colFirst="0" w:colLast="0" w:name="_3dy6vkm" w:id="6"/>
      <w:bookmarkEnd w:id="6"/>
      <w:r w:rsidDel="00000000" w:rsidR="00000000" w:rsidRPr="00000000">
        <w:rPr>
          <w:rFonts w:ascii="Cambria" w:cs="Cambria" w:eastAsia="Cambria" w:hAnsi="Cambria"/>
          <w:sz w:val="22"/>
          <w:szCs w:val="22"/>
          <w:rtl w:val="0"/>
        </w:rPr>
        <w:t xml:space="preserve">Как ранее упоминалось в </w:t>
      </w:r>
      <w:hyperlink r:id="rId12">
        <w:r w:rsidDel="00000000" w:rsidR="00000000" w:rsidRPr="00000000">
          <w:rPr>
            <w:rFonts w:ascii="Cambria" w:cs="Cambria" w:eastAsia="Cambria" w:hAnsi="Cambria"/>
            <w:color w:val="0563c1"/>
            <w:sz w:val="22"/>
            <w:szCs w:val="22"/>
            <w:u w:val="single"/>
            <w:rtl w:val="0"/>
          </w:rPr>
          <w:t xml:space="preserve">Информационном бюллетене №53,</w:t>
        </w:r>
      </w:hyperlink>
      <w:r w:rsidDel="00000000" w:rsidR="00000000" w:rsidRPr="00000000">
        <w:rPr>
          <w:rFonts w:ascii="Cambria" w:cs="Cambria" w:eastAsia="Cambria" w:hAnsi="Cambria"/>
          <w:sz w:val="22"/>
          <w:szCs w:val="22"/>
          <w:rtl w:val="0"/>
        </w:rPr>
        <w:t xml:space="preserve"> 7 мая 2024 г. на сайте Жогорку Кенеша были зарегистрированы проекты нового Трудового кодекса КР (проект нового ТК) и Закона КР «О введении в действие Трудового кодекса КР и внесении изменений в некоторые законодательные акты КР в сфере труда» (далее – законопроект). Инициатором данных проектов является Кабинета Министров. </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72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28 мая 2024 г. </w:t>
      </w:r>
      <w:r w:rsidDel="00000000" w:rsidR="00000000" w:rsidRPr="00000000">
        <w:rPr>
          <w:rFonts w:ascii="Cambria" w:cs="Cambria" w:eastAsia="Cambria" w:hAnsi="Cambria"/>
          <w:b w:val="0"/>
          <w:bCs w:val="0"/>
          <w:i w:val="0"/>
          <w:iCs w:val="0"/>
          <w:smallCaps w:val="0"/>
          <w:strike w:val="0"/>
          <w:color w:val="000000"/>
          <w:sz w:val="22"/>
          <w:szCs w:val="22"/>
          <w:highlight w:val="white"/>
          <w:u w:val="none"/>
          <w:vertAlign w:val="baseline"/>
          <w:rtl w:val="0"/>
        </w:rPr>
        <w:t xml:space="preserve">Комитет по конституционному законодательству, государственному устройству, судебно-правовым вопросам и Регламенту Жогорку Кенеша КР </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рассмотрел и </w:t>
      </w:r>
      <w:hyperlink r:id="rId13">
        <w:r w:rsidDel="00000000" w:rsidR="00000000" w:rsidRPr="00000000">
          <w:rPr>
            <w:rFonts w:ascii="Cambria" w:cs="Cambria" w:eastAsia="Cambria" w:hAnsi="Cambria"/>
            <w:b w:val="0"/>
            <w:bCs w:val="0"/>
            <w:i w:val="0"/>
            <w:iCs w:val="0"/>
            <w:smallCaps w:val="0"/>
            <w:strike w:val="0"/>
            <w:color w:val="0563c1"/>
            <w:sz w:val="22"/>
            <w:szCs w:val="22"/>
            <w:u w:val="single"/>
            <w:shd w:fill="auto" w:val="clear"/>
            <w:vertAlign w:val="baseline"/>
            <w:rtl w:val="0"/>
          </w:rPr>
          <w:t xml:space="preserve">одобрил</w:t>
        </w:r>
      </w:hyperlink>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данные законопроекты для их принятия в первом чтении. </w:t>
      </w:r>
    </w:p>
    <w:p w:rsidR="00000000" w:rsidDel="00000000" w:rsidP="00000000" w:rsidRDefault="00000000" w:rsidRPr="00000000" w14:paraId="0000003E">
      <w:pPr>
        <w:spacing w:after="120" w:line="276" w:lineRule="auto"/>
        <w:ind w:firstLine="709"/>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Проектом нового ТК и законопроектом предлагается:</w:t>
      </w:r>
    </w:p>
    <w:p w:rsidR="00000000" w:rsidDel="00000000" w:rsidP="00000000" w:rsidRDefault="00000000" w:rsidRPr="00000000" w14:paraId="000000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40" w:line="276" w:lineRule="auto"/>
        <w:ind w:left="720" w:right="0" w:hanging="36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Перенести статьи 28, 29, 30, 31, 32, 33, 34, касающиеся представителей работодателей и работников, их полномочий и обязанностей, из ТК в Закон КР «О социальном партнерстве в области трудовых отношений в КР».</w:t>
      </w:r>
    </w:p>
    <w:p w:rsidR="00000000" w:rsidDel="00000000" w:rsidP="00000000" w:rsidRDefault="00000000" w:rsidRPr="00000000" w14:paraId="000000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Перенести 29 статей, касающихся ответственности работодателя за вред, причиненный работникам, медицинских осмотров работников некоторых категорий, а также выдачи молока и лечебно-профилактического питания, из Главы 17 ТК в Закон КР «Об охране труда».</w:t>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Исключить 11 статей из ТК.</w:t>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Перенести 8 статей, содержащих определения терминов, из различных разделов ТК в его понятийную часть.</w:t>
      </w:r>
    </w:p>
    <w:p w:rsidR="00000000" w:rsidDel="00000000" w:rsidP="00000000" w:rsidRDefault="00000000" w:rsidRPr="00000000" w14:paraId="0000004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Объединить 126 статей ТК.</w:t>
      </w:r>
    </w:p>
    <w:p w:rsidR="00000000" w:rsidDel="00000000" w:rsidP="00000000" w:rsidRDefault="00000000" w:rsidRPr="00000000" w14:paraId="0000004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Сократить количество нерабочих праздничных дней в календарном году и признать следующие праздничные дни рабочими: 23 февраля (День защитника Отечества), 7 апреля (День народной Апрельской революции), 7–8 ноября (Дни истории и памяти предков).</w:t>
      </w:r>
    </w:p>
    <w:p w:rsidR="00000000" w:rsidDel="00000000" w:rsidP="00000000" w:rsidRDefault="00000000" w:rsidRPr="00000000" w14:paraId="00000045">
      <w:pPr>
        <w:spacing w:before="240" w:line="276" w:lineRule="auto"/>
        <w:ind w:firstLine="709"/>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Ознакомиться с текстами проекта нового Трудового кодекса и законопроекта можно </w:t>
      </w:r>
      <w:hyperlink r:id="rId14">
        <w:r w:rsidDel="00000000" w:rsidR="00000000" w:rsidRPr="00000000">
          <w:rPr>
            <w:rFonts w:ascii="Cambria" w:cs="Cambria" w:eastAsia="Cambria" w:hAnsi="Cambria"/>
            <w:color w:val="0563c1"/>
            <w:sz w:val="22"/>
            <w:szCs w:val="22"/>
            <w:u w:val="single"/>
            <w:rtl w:val="0"/>
          </w:rPr>
          <w:t xml:space="preserve">здесь</w:t>
        </w:r>
      </w:hyperlink>
      <w:r w:rsidDel="00000000" w:rsidR="00000000" w:rsidRPr="00000000">
        <w:rPr>
          <w:rFonts w:ascii="Cambria" w:cs="Cambria" w:eastAsia="Cambria" w:hAnsi="Cambria"/>
          <w:sz w:val="22"/>
          <w:szCs w:val="22"/>
          <w:rtl w:val="0"/>
        </w:rPr>
        <w:t xml:space="preserve"> и </w:t>
      </w:r>
      <w:hyperlink r:id="rId15">
        <w:r w:rsidDel="00000000" w:rsidR="00000000" w:rsidRPr="00000000">
          <w:rPr>
            <w:rFonts w:ascii="Cambria" w:cs="Cambria" w:eastAsia="Cambria" w:hAnsi="Cambria"/>
            <w:color w:val="0563c1"/>
            <w:sz w:val="22"/>
            <w:szCs w:val="22"/>
            <w:u w:val="single"/>
            <w:rtl w:val="0"/>
          </w:rPr>
          <w:t xml:space="preserve">здесь</w:t>
        </w:r>
      </w:hyperlink>
      <w:r w:rsidDel="00000000" w:rsidR="00000000" w:rsidRPr="00000000">
        <w:rPr>
          <w:rFonts w:ascii="Cambria" w:cs="Cambria" w:eastAsia="Cambria" w:hAnsi="Cambria"/>
          <w:sz w:val="22"/>
          <w:szCs w:val="22"/>
          <w:rtl w:val="0"/>
        </w:rPr>
        <w:t xml:space="preserve">, а с сопроводительными документами к ним - </w:t>
      </w:r>
      <w:hyperlink r:id="rId16">
        <w:r w:rsidDel="00000000" w:rsidR="00000000" w:rsidRPr="00000000">
          <w:rPr>
            <w:rFonts w:ascii="Cambria" w:cs="Cambria" w:eastAsia="Cambria" w:hAnsi="Cambria"/>
            <w:color w:val="0563c1"/>
            <w:sz w:val="22"/>
            <w:szCs w:val="22"/>
            <w:u w:val="single"/>
            <w:rtl w:val="0"/>
          </w:rPr>
          <w:t xml:space="preserve">здесь</w:t>
        </w:r>
      </w:hyperlink>
      <w:r w:rsidDel="00000000" w:rsidR="00000000" w:rsidRPr="00000000">
        <w:rPr>
          <w:rFonts w:ascii="Cambria" w:cs="Cambria" w:eastAsia="Cambria" w:hAnsi="Cambria"/>
          <w:sz w:val="22"/>
          <w:szCs w:val="22"/>
          <w:rtl w:val="0"/>
        </w:rPr>
        <w:t xml:space="preserve">.</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pStyle w:val="Heading3"/>
        <w:numPr>
          <w:ilvl w:val="0"/>
          <w:numId w:val="1"/>
        </w:numPr>
        <w:spacing w:before="0" w:line="276" w:lineRule="auto"/>
        <w:ind w:left="1094" w:hanging="357"/>
        <w:jc w:val="both"/>
        <w:rPr>
          <w:rFonts w:ascii="Cambria" w:cs="Cambria" w:eastAsia="Cambria" w:hAnsi="Cambria"/>
          <w:sz w:val="22"/>
          <w:szCs w:val="22"/>
        </w:rPr>
      </w:pPr>
      <w:bookmarkStart w:colFirst="0" w:colLast="0" w:name="_1t3h5sf" w:id="7"/>
      <w:bookmarkEnd w:id="7"/>
      <w:r w:rsidDel="00000000" w:rsidR="00000000" w:rsidRPr="00000000">
        <w:rPr>
          <w:rFonts w:ascii="Cambria" w:cs="Cambria" w:eastAsia="Cambria" w:hAnsi="Cambria"/>
          <w:sz w:val="22"/>
          <w:szCs w:val="22"/>
          <w:rtl w:val="0"/>
        </w:rPr>
        <w:t xml:space="preserve">Профильный комитет парламента одобрил законопроект по отчетности отдельных некоммерческих организаций</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5"/>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705"/>
        <w:jc w:val="both"/>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Как ранее упоминалось в </w:t>
      </w:r>
      <w:hyperlink r:id="rId17">
        <w:r w:rsidDel="00000000" w:rsidR="00000000" w:rsidRPr="00000000">
          <w:rPr>
            <w:rFonts w:ascii="Cambria" w:cs="Cambria" w:eastAsia="Cambria" w:hAnsi="Cambria"/>
            <w:b w:val="0"/>
            <w:bCs w:val="0"/>
            <w:i w:val="0"/>
            <w:iCs w:val="0"/>
            <w:smallCaps w:val="0"/>
            <w:strike w:val="0"/>
            <w:color w:val="0563c1"/>
            <w:sz w:val="22"/>
            <w:szCs w:val="22"/>
            <w:u w:val="single"/>
            <w:shd w:fill="auto" w:val="clear"/>
            <w:vertAlign w:val="baseline"/>
            <w:rtl w:val="0"/>
          </w:rPr>
          <w:t xml:space="preserve">Информационном бюллетене №42</w:t>
        </w:r>
      </w:hyperlink>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17 ноября 2023 г. в Едином портале общественного обсуждения проектов нормативных правовых актов КР (далее – Единый портал) на общественное обсуждение был вынесен проект Закона КР «О внесении изменений в законодательные акты Кыргызской Республики по вопросам отчетности отдельных некоммерческих организаций» (далее – законопроект), инициированный Министерством юстиции. Законопроектом предлагается внесение изменений в Законы КР «О профессиональных союзах», «О политических партиях», «О кооперативах», «О свободе вероисповедания и религиозных организациях в Кыргызской Республике».  </w:t>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705"/>
        <w:jc w:val="both"/>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27 мая 2024 г. Комитет Жогорку Кенеша КР по бюджету, экономической и фискальной политике рассмотрел и </w:t>
      </w:r>
      <w:hyperlink r:id="rId18">
        <w:r w:rsidDel="00000000" w:rsidR="00000000" w:rsidRPr="00000000">
          <w:rPr>
            <w:rFonts w:ascii="Cambria" w:cs="Cambria" w:eastAsia="Cambria" w:hAnsi="Cambria"/>
            <w:b w:val="0"/>
            <w:bCs w:val="0"/>
            <w:i w:val="0"/>
            <w:iCs w:val="0"/>
            <w:smallCaps w:val="0"/>
            <w:strike w:val="0"/>
            <w:color w:val="0563c1"/>
            <w:sz w:val="22"/>
            <w:szCs w:val="22"/>
            <w:u w:val="single"/>
            <w:shd w:fill="auto" w:val="clear"/>
            <w:vertAlign w:val="baseline"/>
            <w:rtl w:val="0"/>
          </w:rPr>
          <w:t xml:space="preserve">одобрил</w:t>
        </w:r>
      </w:hyperlink>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данный законопроект для его принятия в первом чтении.  Заместитель председателя Государственной налоговой службы при Министерстве финансов Нурлан Умтулов отметил, что данный законопроект был подготовлен в целях исполнения </w:t>
      </w:r>
      <w:hyperlink r:id="rId19">
        <w:r w:rsidDel="00000000" w:rsidR="00000000" w:rsidRPr="00000000">
          <w:rPr>
            <w:rFonts w:ascii="Cambria" w:cs="Cambria" w:eastAsia="Cambria" w:hAnsi="Cambria"/>
            <w:b w:val="0"/>
            <w:bCs w:val="0"/>
            <w:i w:val="0"/>
            <w:iCs w:val="0"/>
            <w:smallCaps w:val="0"/>
            <w:strike w:val="0"/>
            <w:color w:val="0563c1"/>
            <w:sz w:val="22"/>
            <w:szCs w:val="22"/>
            <w:u w:val="single"/>
            <w:shd w:fill="auto" w:val="clear"/>
            <w:vertAlign w:val="baseline"/>
            <w:rtl w:val="0"/>
          </w:rPr>
          <w:t xml:space="preserve">решения</w:t>
        </w:r>
      </w:hyperlink>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Конституционного суда КР от 7 июня 2023 года.  </w:t>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720"/>
        <w:jc w:val="both"/>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Как известно, правозащитное движение «Бир Дуйно – Кыргызстан» ранее обращалось в Конституционный суд КР с заявлением о признании статьи 17 Закона КР «О некоммерческих организациях» (которая обязывает некоторые НКО – общественные объединения, фонды, учреждения и объединения юридических лиц - ежегодно до 1 апреля размещать на сайте уполномоченного налогового органа сводную информацию за прошедший год об источниках формирования денежных средств, имущества и расходах) неконституционным. Свое заявление Правозащитное движение аргументировало тем, что установление такого требования является дискриминационным для этих НКО, так как требование по этой отчетности не распространяется на некоторые общественные организации, такие как политические партии, профессиональные союзы, религиозные организации кооперативы, а также на коммерческие организации. </w:t>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720"/>
        <w:jc w:val="both"/>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Конституционный суд, рассмотрев данное заявление, отметил, что согласно ч. 4 статьи 8 Конституции КР, политические партии, профессиональные союзы и другие общественные объединения обеспечивают прозрачность своей финансовой и хозяйственной деятельности,  и подчеркнул, что, устанавливая требования по финансовой отчетности к общественным объединениям, законодатель должен придерживаться единообразного подхода и правового режима, который обеспечивал бы всем общественным объединениям равные условия в их деятельности.   </w:t>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720"/>
        <w:jc w:val="both"/>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Министерство юстиции, на основании изложенных выше аргументов, инициированным законопроектом предлагает распространить требование о дополнительной отчетности НКО (размещении ежегодно до 1 апреля на сайте уполномоченного налогового органа сводной информации за прошедший год об источниках формирования денежных средств, имущества и расходах) на профессиональные союзы, политические партии, кооперативы и религиозные организации, при этом не включая в этот список коммерческие организации. </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720"/>
        <w:jc w:val="both"/>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Ознакомиться</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с текстом законопроекта и справкой-обоснованием к нему можно </w:t>
      </w:r>
      <w:hyperlink r:id="rId20">
        <w:r w:rsidDel="00000000" w:rsidR="00000000" w:rsidRPr="00000000">
          <w:rPr>
            <w:rFonts w:ascii="Cambria" w:cs="Cambria" w:eastAsia="Cambria" w:hAnsi="Cambria"/>
            <w:b w:val="0"/>
            <w:bCs w:val="0"/>
            <w:i w:val="0"/>
            <w:iCs w:val="0"/>
            <w:smallCaps w:val="0"/>
            <w:strike w:val="0"/>
            <w:color w:val="0563c1"/>
            <w:sz w:val="22"/>
            <w:szCs w:val="22"/>
            <w:u w:val="single"/>
            <w:shd w:fill="auto" w:val="clear"/>
            <w:vertAlign w:val="baseline"/>
            <w:rtl w:val="0"/>
          </w:rPr>
          <w:t xml:space="preserve">здесь</w:t>
        </w:r>
      </w:hyperlink>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4d34og8" w:id="8"/>
      <w:bookmarkEnd w:id="8"/>
      <w:r w:rsidDel="00000000" w:rsidR="00000000" w:rsidRPr="00000000">
        <w:rPr>
          <w:rtl w:val="0"/>
        </w:rPr>
      </w:r>
    </w:p>
    <w:sectPr>
      <w:footerReference r:id="rId21" w:type="default"/>
      <w:footerReference r:id="rId22" w:type="first"/>
      <w:pgSz w:h="15840" w:w="12240" w:orient="portrait"/>
      <w:pgMar w:bottom="851" w:top="993" w:left="1530" w:right="85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Times New Roman"/>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44"/>
        <w:tab w:val="right" w:leader="none" w:pos="9689"/>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44"/>
        <w:tab w:val="right" w:leader="none" w:pos="9689"/>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44"/>
        <w:tab w:val="right" w:leader="none" w:pos="9689"/>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44"/>
        <w:tab w:val="right" w:leader="none" w:pos="9689"/>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5464"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1474"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ru-R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libri" w:cs="Calibri" w:eastAsia="Calibri" w:hAnsi="Calibri"/>
      <w:color w:val="2e75b5"/>
      <w:sz w:val="32"/>
      <w:szCs w:val="32"/>
    </w:rPr>
  </w:style>
  <w:style w:type="paragraph" w:styleId="Heading2">
    <w:name w:val="heading 2"/>
    <w:basedOn w:val="Normal"/>
    <w:next w:val="Normal"/>
    <w:pPr/>
    <w:rPr>
      <w:b w:val="1"/>
      <w:bCs w:val="1"/>
      <w:sz w:val="36"/>
      <w:szCs w:val="36"/>
    </w:rPr>
  </w:style>
  <w:style w:type="paragraph" w:styleId="Heading3">
    <w:name w:val="heading 3"/>
    <w:basedOn w:val="Normal"/>
    <w:next w:val="Normal"/>
    <w:pPr>
      <w:keepNext w:val="1"/>
      <w:keepLines w:val="1"/>
      <w:spacing w:before="40" w:lineRule="auto"/>
    </w:pPr>
    <w:rPr>
      <w:rFonts w:ascii="Calibri" w:cs="Calibri" w:eastAsia="Calibri" w:hAnsi="Calibri"/>
      <w:color w:val="1e4d78"/>
    </w:rPr>
  </w:style>
  <w:style w:type="paragraph" w:styleId="Heading4">
    <w:name w:val="heading 4"/>
    <w:basedOn w:val="Normal"/>
    <w:next w:val="Normal"/>
    <w:pPr>
      <w:keepNext w:val="1"/>
      <w:keepLines w:val="1"/>
      <w:spacing w:before="40" w:lineRule="auto"/>
    </w:pPr>
    <w:rPr>
      <w:rFonts w:ascii="Calibri" w:cs="Calibri" w:eastAsia="Calibri" w:hAnsi="Calibri"/>
      <w:i w:val="1"/>
      <w:iCs w:val="1"/>
      <w:color w:val="2e75b5"/>
    </w:rPr>
  </w:style>
  <w:style w:type="paragraph" w:styleId="Heading5">
    <w:name w:val="heading 5"/>
    <w:basedOn w:val="Normal"/>
    <w:next w:val="Normal"/>
    <w:pPr>
      <w:keepNext w:val="1"/>
      <w:keepLines w:val="1"/>
      <w:spacing w:before="40" w:lineRule="auto"/>
    </w:pPr>
    <w:rPr>
      <w:rFonts w:ascii="Calibri" w:cs="Calibri" w:eastAsia="Calibri" w:hAnsi="Calibri"/>
      <w:color w:val="2e75b5"/>
    </w:rPr>
  </w:style>
  <w:style w:type="paragraph" w:styleId="Heading6">
    <w:name w:val="heading 6"/>
    <w:basedOn w:val="Normal"/>
    <w:next w:val="Normal"/>
    <w:pPr>
      <w:keepNext w:val="1"/>
      <w:keepLines w:val="1"/>
      <w:spacing w:before="40" w:lineRule="auto"/>
    </w:pPr>
    <w:rPr>
      <w:rFonts w:ascii="Calibri" w:cs="Calibri" w:eastAsia="Calibri" w:hAnsi="Calibri"/>
      <w:color w:val="1e4d78"/>
    </w:rPr>
  </w:style>
  <w:style w:type="paragraph" w:styleId="Title">
    <w:name w:val="Title"/>
    <w:basedOn w:val="Normal"/>
    <w:next w:val="Normal"/>
    <w:pPr/>
    <w:rPr>
      <w:rFonts w:ascii="Calibri" w:cs="Calibri" w:eastAsia="Calibri" w:hAnsi="Calibri"/>
      <w:sz w:val="56"/>
      <w:szCs w:val="56"/>
    </w:rPr>
  </w:style>
  <w:style w:type="paragraph" w:styleId="Subtitle">
    <w:name w:val="Subtitle"/>
    <w:basedOn w:val="Normal"/>
    <w:next w:val="Normal"/>
    <w:pPr/>
    <w:rPr>
      <w:color w:val="5a5a5a"/>
    </w:rPr>
  </w:style>
</w:styles>
</file>

<file path=word/_rels/document.xml.rels><?xml version="1.0" encoding="UTF-8" standalone="yes"?><Relationships xmlns="http://schemas.openxmlformats.org/package/2006/relationships"><Relationship Id="rId20" Type="http://schemas.openxmlformats.org/officeDocument/2006/relationships/hyperlink" Target="http://koomtalkuu.gov.kg/ru/view-npa/3138" TargetMode="External"/><Relationship Id="rId11" Type="http://schemas.openxmlformats.org/officeDocument/2006/relationships/hyperlink" Target="https://kenesh.kg/bills/642327" TargetMode="External"/><Relationship Id="rId22" Type="http://schemas.openxmlformats.org/officeDocument/2006/relationships/footer" Target="footer2.xml"/><Relationship Id="rId10" Type="http://schemas.openxmlformats.org/officeDocument/2006/relationships/hyperlink" Target="https://kenesh.kg/ru/posts/9090" TargetMode="External"/><Relationship Id="rId21" Type="http://schemas.openxmlformats.org/officeDocument/2006/relationships/footer" Target="footer1.xml"/><Relationship Id="rId13" Type="http://schemas.openxmlformats.org/officeDocument/2006/relationships/hyperlink" Target="https://kenesh.kg/posts/9149" TargetMode="External"/><Relationship Id="rId12" Type="http://schemas.openxmlformats.org/officeDocument/2006/relationships/hyperlink" Target="https://icnlalliance-my.sharepoint.com/:w:/g/personal/akurmanalieva_icnlalliance_kg/EcNgG2F2qf9FqH4YsQ36G-EBV7nGzK6gPpXTQATF-OgGOQ?e=i8dDfD"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kenesh.kg/ru/bills/652005" TargetMode="External"/><Relationship Id="rId15" Type="http://schemas.openxmlformats.org/officeDocument/2006/relationships/hyperlink" Target="https://icnlalliance-my.sharepoint.com/:w:/g/personal/akurmanalieva_icnlalliance_kg/EZoecbapAwRJk_vl9qgfXosBDS8am0vOUvhss_DVatZg0A?e=LvGGuc" TargetMode="External"/><Relationship Id="rId14" Type="http://schemas.openxmlformats.org/officeDocument/2006/relationships/hyperlink" Target="https://icnlalliance-my.sharepoint.com/:w:/g/personal/akurmanalieva_icnlalliance_kg/EcyxcZiM4fdMmu-bRDE9mC8Bu38dEhN_iwtL5R6uOS5c_A?e=ULcop2" TargetMode="External"/><Relationship Id="rId17" Type="http://schemas.openxmlformats.org/officeDocument/2006/relationships/hyperlink" Target="https://icnlalliance-my.sharepoint.com/:w:/g/personal/akurmanalieva_icnlalliance_kg/ESERqwS6c-9DtXS86JXYIzYBmtl0bWMZxW986u06CxDVIg?e=3YeCT7" TargetMode="External"/><Relationship Id="rId16" Type="http://schemas.openxmlformats.org/officeDocument/2006/relationships/hyperlink" Target="https://kenesh.kg/bills/651733" TargetMode="External"/><Relationship Id="rId5" Type="http://schemas.openxmlformats.org/officeDocument/2006/relationships/styles" Target="styles.xml"/><Relationship Id="rId19" Type="http://schemas.openxmlformats.org/officeDocument/2006/relationships/hyperlink" Target="https://constsot.kg/wp-content/uploads/2023/07/09-oo-pravozashhitnoe-dvizhenie-bir-dujno-kyrgyzstan.pdf" TargetMode="External"/><Relationship Id="rId6" Type="http://schemas.openxmlformats.org/officeDocument/2006/relationships/image" Target="media/image1.png"/><Relationship Id="rId18" Type="http://schemas.openxmlformats.org/officeDocument/2006/relationships/hyperlink" Target="https://kenesh.kg/ru/posts/9130" TargetMode="External"/><Relationship Id="rId7" Type="http://schemas.openxmlformats.org/officeDocument/2006/relationships/hyperlink" Target="https://24.kg/obschestvo/294856_zakon_obinoagentah_pravozaschitniki_raskritikovali_polojenie_minyusta/" TargetMode="External"/><Relationship Id="rId8" Type="http://schemas.openxmlformats.org/officeDocument/2006/relationships/hyperlink" Target="http://minjust.gov.kg/ru/news/view/id/3519/"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6b36a958e77e425c7cd55351a1eb62c8c09a3e93cf1c21db09815d22f502bdad</vt:lpwstr>
  </property>
  <property fmtid="{D5CDD505-2E9C-101B-9397-08002B2CF9AE}" pid="3" name="ContentTypeId">
    <vt:lpwstr>0x0101007137CFD7E6B38C47B6A41708AA13AD73</vt:lpwstr>
  </property>
</Properties>
</file>