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58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31 июля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208753518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Президент подписал Закон о снижении ставок страховых взносов по государственному социальному страхованию</w:t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Президент подписал Закон КР «О кибербезопасности Кыргызской Республики»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Президент подписал Закон КР «О внесении изменений в Гражданский кодекс Кыргызской Республики»</w:t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Президент подписал Закон КР «О внесении изменений в Закон Кыргызской Республики «О государственных и муниципальных услугах»</w:t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Инициирован проект Предпринимательского кодекса КР</w:t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Президент подписал Закон о снижении ставок страховых взносов по государственному социальному страхованию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июля 2024 г. Президент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подписал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Закон КР «О внесении изменений в некоторые законодательные акты Кыргызской Республики в сфере налогообложения и социального страхования», который предусматривает снижение страховых взносов по государственному социальному страхованию для работодателей. Ранее 9 июля 2024 года представитель Министерства экономики КР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сообщал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СМИ 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том,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сниженные ставки страховых взносов по государственному социальному страхованию начнут применяться с первого числа месяца, следующего за месяцем подписания Президентом КР соответствующего законопроекта, принятого парламентом. Таким образом, ожидается, что сниженные ставки начнут применяться с 1 августа 2024 года.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5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Принятый Закон содержит следующие новшества: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Страховые взносы по государственному социальному страхованию для работодателей снижаются на 15% и составят 2,25 % (действующая в настоящее время ставка составляет 17,25%) от всех видов выплат, начисленных в пользу нанятых работников. Страховые взносы для работников не изменятся, останутся в размере 10%. Итого платежи работодателя и работника по государственному социальному страхованию вместе составят 12,25% (в настоящее время данные платежи составляют 27,25%). НКО также будут платить страховые вносы по государственному социальному страхованию по сниженным ставкам в размере 12,25% из них платежи работника составят – 10%, платежи работодателя – 2,25%. Снижение страховых взносов не распространяется на: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организации, финансируемые из государственного бюджета;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некоторые виды горнодобывающих предприятий;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организации, осуществляющие деятельность по обеспечению (снабжению) электроэнергией, теплоэнергией и газом;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субъекты предпринимательства, занимающиеся производством и/или импортом алкогольных и табачных изделий, а также горюче-смазочных материалов;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субъекты, осуществляющие деятельность в сфере сотовой связи и интернет-провайдеров;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78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коммерческие банки, специализированные финансово-кредитные и кредитные учреждения.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3" w:right="0" w:hanging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Статья 153 Трудового кодекса КР дополнена третьей частью следующего содержания: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Выплата заработной платы работодателем – юридическим лицом -должна производиться в безналичной форме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Кодекс КР о правонарушениях дополнен нормой, предусматривающей ответственность за нарушение требования по ведению Реестра налогового агента по наемным работникам, - в виде наложения штрафа на физических лиц в размере 30 расчетных показателей, на юридических лиц – 65 расчетных показателей.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5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Налоговый кодекс КР (НК КР) внесены следующие изменения: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3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Часть 1 статьи 51 дополнена пунктом следующего содержания: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Через свой кабинет налогоплательщика вести Реестр налогового агента по наемным работникам и обеспечивать актуальные сведения по физическим лицам, являющимся наемными работниками и состоящими с ним в трудовых отношениях. Настоящий пункт не распространяется на организации, финансируемые из государственного бюджета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3" w:right="0" w:hanging="356.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Разграничена деятельность субъектов предпринимательства в случаях, когда Кыргызстан не является местом происхождения реализуемых товаров, облагаемых налогом на прибыль по ставке 3%, при осуществлении деятельности вне территории Кыргызстана, путем дополнения статьи 206 НК КР понятием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деятельность вне территории Кыргызской Республики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23" w:right="0" w:hanging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изменения.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подписанного Закона можно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Президент подписал Закон КР «О кибербезопасности Кыргызской Республики»</w:t>
      </w:r>
    </w:p>
    <w:p w:rsidR="00000000" w:rsidDel="00000000" w:rsidP="00000000" w:rsidRDefault="00000000" w:rsidRPr="00000000" w14:paraId="00000035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18 июля 2024 г. Президент КР Садыр Жапаров </w:t>
      </w:r>
      <w:hyperlink r:id="rId11">
        <w:r w:rsidDel="00000000" w:rsidR="00000000" w:rsidRPr="00000000">
          <w:rPr>
            <w:rFonts w:ascii="Cambria" w:cs="Cambria" w:eastAsia="Cambria" w:hAnsi="Cambria"/>
            <w:color w:val="0000ff"/>
            <w:sz w:val="22"/>
            <w:szCs w:val="22"/>
            <w:u w:val="single"/>
            <w:shd w:fill="feffff" w:val="clear"/>
            <w:rtl w:val="0"/>
          </w:rPr>
          <w:t xml:space="preserve">подписал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Закон Кыргызской Республики «О кибербезопасности Кыргызской Республики». </w:t>
      </w:r>
    </w:p>
    <w:p w:rsidR="00000000" w:rsidDel="00000000" w:rsidP="00000000" w:rsidRDefault="00000000" w:rsidRPr="00000000" w14:paraId="00000036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упоминалось ранее в </w:t>
      </w: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№49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5 марта 2024 г. на общественное обсуждение был вынесен обновленный вариант проекта Закона «О кибербезопасности Кыргызской Республики», инициатором которого является Кабинет Министров КР.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 содержит следующие положения: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полномочия Кабинета Министров, координирующего органа в сфере обеспечения кибербезопасности, уполномоченного государственного органа в сфере цифрового развития, а также других государственных органов и органов местного самоуправления;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координирующим органом в сфере обеспечения кибербезопасности предлагается назначить уполномоченный государственный орган в сфере обеспечения национальной безопасности;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основные меры по обеспечению кибербезопасности, которые являются необходимым условием безопасной и устойчивой цифровизации;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проведение внутреннего, государственного и независимого аудита кибербезопасности, а также порядок проведение сертификации средств защиты информации;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международного сотрудничества в сфере кибербезопасности, а также приоритет участия отечественных производителей в создании системы кибербезопасности;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434" w:right="0" w:hanging="35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положения. </w:t>
      </w:r>
    </w:p>
    <w:p w:rsidR="00000000" w:rsidDel="00000000" w:rsidP="00000000" w:rsidRDefault="00000000" w:rsidRPr="00000000" w14:paraId="0000003E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Закона можно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numPr>
          <w:ilvl w:val="0"/>
          <w:numId w:val="1"/>
        </w:numPr>
        <w:spacing w:after="120" w:before="0" w:line="276" w:lineRule="auto"/>
        <w:ind w:left="1094" w:hanging="357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Президент подписал Закон КР «О внесении изменений в Гражданский кодекс Кыргызской Республики»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упоминалось ранее в </w:t>
      </w:r>
      <w:hyperlink r:id="rId14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Информационном бюллетене №53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 мая 2024 г. на сайте Жогорку Кенеша был зарегистрирован проект Закона КР «О внесении изменений в Гражданский кодекс Кыргызской Республики» (далее - законопроект), инициатором которого является депутат Жогорку Кенеша Маматалиев М. Законопроект был принят парламентом в трех чтениях и 23 июля 2024 г.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подписан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Президентом КР.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Принятый Закон предусматривает дополнение ч. 1 статьи 89 Гражданского кодекса КР нормой, которая запрещает применение слов, терминов, определений религиозного характера в фирменном наименовании юридического лица (за исключением религиозных НКО), в уставе которых не указывается основной целью извлечение прибыли, а также юридических лиц, предоставляющих услуги в соответствии с исламскими принципам финансирования.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Ознакомиться с текстом Закона можно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numPr>
          <w:ilvl w:val="0"/>
          <w:numId w:val="1"/>
        </w:numPr>
        <w:spacing w:before="0" w:line="276" w:lineRule="auto"/>
        <w:ind w:left="1094" w:hanging="357"/>
        <w:jc w:val="both"/>
        <w:rPr/>
      </w:pPr>
      <w:bookmarkStart w:colFirst="0" w:colLast="0" w:name="_4d34og8" w:id="8"/>
      <w:bookmarkEnd w:id="8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Президент подписал Закон КР «О внесении изменений в Закон Кыргызской Республики «О государственных и муниципальных услугах»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2s8eyo1" w:id="9"/>
      <w:bookmarkEnd w:id="9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 41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содержалась информация о том, что 1 ноября 2023 года в Едином портале общественного обсуждения проектов нормативных правовых актов Кыргызской Республики (далее – Единый портал) для общественного обсуждения был опубликован проект Закона КР «О внесении изменений в Закон Кыргызской Республики «О государственных и муниципальных услугах» (далее - законопроект), инициатором которого является Кабинет Министров. Законопроект был принят парламентом в трех чтениях и 18 июля 2024 г. </w:t>
      </w:r>
      <w:hyperlink r:id="rId1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подписан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Президентом КР.</w:t>
      </w:r>
    </w:p>
    <w:p w:rsidR="00000000" w:rsidDel="00000000" w:rsidP="00000000" w:rsidRDefault="00000000" w:rsidRPr="00000000" w14:paraId="00000047">
      <w:pPr>
        <w:spacing w:before="24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Принятым Законом ликвидируется Межведомственная комиссия (которая состояла не менее чем наполовину из представителей гражданского сообщества, бизнес-сообщества и независимых экспертов с правом совещательного голоса) как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«бюрократическая и излишняя структура в системе государственных услуг»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Согласно </w:t>
      </w:r>
      <w:hyperlink r:id="rId1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предыдущей редакции</w:t>
        </w:r>
      </w:hyperlink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 Закона КР «О государственных и муниципальных услугах»,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sz w:val="22"/>
          <w:szCs w:val="22"/>
          <w:rtl w:val="0"/>
        </w:rPr>
        <w:t xml:space="preserve">Межведомственная комиссия – 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была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000000"/>
          <w:sz w:val="22"/>
          <w:szCs w:val="22"/>
          <w:rtl w:val="0"/>
        </w:rPr>
        <w:t xml:space="preserve"> консультативно-совещательным органом, образуемым Кабинетом Министров Кыргызской Республики в целях систематизации и формирования реестров государственных и муниципальных услуг (внесения изменений в них), действующей на постоянной основе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. Межведомственная комиссия выполняла ряд важных функций, таких как (1) содействие в формировании реестров государственных и муниципальных услуг, предоставляемых государственными органами и органами местного самоуправления населению; (2) рассмотрение жалоб потребителей данных услуг; (3) составление соответствующих заключений и рекомендаций в Кабинет Министров по улучшению качества предоставляемых государственных и муниципальных услуг, упрощению их предоставления физическим и юридическим лицам, а также совершенствованию законодательства, регулирующего данную сферу. Важно также отметить, что согласно предыдущей версии данного закона, Единый реестр государственных услуг и Базовый реестр муниципальных услуг утверждались Кабинетом Министров по представлению Межведомственной комиссии, а дополнительный перечень муниципальных услуг допускался к исполнению только после получения положительного заключения Межведомственной комиссии. Кроме того, предыдущая редакция данного закона также предусматривала возможность обжалования в Межведомственной комиссии отказа по внесению изменений в реестры государственных и муниципальных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firstLine="720"/>
        <w:jc w:val="both"/>
        <w:rPr/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Ознакомиться с текстом принятого Закона можно </w:t>
      </w:r>
      <w:hyperlink r:id="rId2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numPr>
          <w:ilvl w:val="0"/>
          <w:numId w:val="1"/>
        </w:numPr>
        <w:tabs>
          <w:tab w:val="left" w:leader="none" w:pos="2826"/>
        </w:tabs>
        <w:spacing w:before="0" w:line="276" w:lineRule="auto"/>
        <w:ind w:left="1094" w:hanging="357"/>
        <w:jc w:val="both"/>
        <w:rPr/>
      </w:pPr>
      <w:bookmarkStart w:colFirst="0" w:colLast="0" w:name="_17dp8vu" w:id="10"/>
      <w:bookmarkEnd w:id="1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Инициирован проект Предпринимательского кодекса КР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26 июля 2024 г. в Едином портале для общественного обсуждения был опубликован проект Закона КР «О введении в действие Предпринимательского кодекса Кыргызской Республики» (далее – законопроект). Инициатором законопроекта является Кабинет Министров.</w:t>
      </w:r>
    </w:p>
    <w:p w:rsidR="00000000" w:rsidDel="00000000" w:rsidP="00000000" w:rsidRDefault="00000000" w:rsidRPr="00000000" w14:paraId="0000004E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законопроект разработан в целях обеспечения единообразия подходов государства к регулированию предпринимательской деятельности, обеспечению прозрачности процесса регулирования, консолидации норм законодательства, регулирующего предпринимательскую сферу, обеспечению активного вовлечения бизнес-сектора в формирование регулятивной среды предпринимательской сферы.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Законопроект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«призван объединить нормы права в сфере взаимодействия субъектов предпринимательства и государства, в том числе о государственном регулировании и поддержке предпринимательства, которые в настоящее время включены в разные законы».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Соответственно, законопроект предусматривает утрату силы следующих специальных законов Кыргызской Республики: «О защите прав предпринимателей», «О порядке проведения проверок субъектов предпринимательства», «О государственной поддержке малого предпринимательства», «Об оптимизации нормативной правовой базы регулирования предпринимательской деятельности» и «О лицензионно-разрешительной системе».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В законопроекте предусмотрены единые критерии определения категорий субъектов предпринимательства (малого, среднего, крупного) для различных государственных целей. В данное время такие критерии содержатся в нескольких нормативных правовых актах: в Налоговом кодексе, Законе «О бухгалтерском учете», Законе «О государственной поддержке малого предпринимательства» и постановлении Правительства КР «Об основной схеме классификатора типов предприятий».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«В законопроекте впервые закладывается единый подход к определению категорий (с сохранением специфики) и впервые в одном нормативном правовом акте определяются все цели для достижения которых вводятся категории предпринимателей».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В законопроекте обозначена роль двух институтов по защите прав предпринимателей: Торгово-промышленной палаты и Уполномоченного по защите прав субъектов предпринимательской деятельности (Бизнес-омбудсмена).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«Институт Бизнес-омбудсмена в настоящее время регулируется исключительно на уровне решений исполнительной ветви власти и его закрепление в новом Кодексе послужит несомненным повышением его значения и статуса. Специальная глава в Кодексе определяет статус и полномочия бизнес-омбудсмена, порядок его функционирования и взаимоотношения с государственными органами»,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говорится в справке-обосновании к законопроекту.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Ознакомиться с текстом законопроекта и сопроводительными документами к нему можно </w:t>
      </w:r>
      <w:hyperlink r:id="rId2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гражданского общества и другие заинтересованные лица могут направить свои комментарии по данному законопроекту через Единый портал до 25 августа 2024 г.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22" w:type="default"/>
      <w:footerReference r:id="rId23" w:type="first"/>
      <w:pgSz w:h="15840" w:w="12240" w:orient="portrait"/>
      <w:pgMar w:bottom="709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790" w:hanging="360"/>
      </w:pPr>
      <w:rPr>
        <w:rFonts w:ascii="Cambria" w:cs="Cambria" w:eastAsia="Cambria" w:hAnsi="Cambria"/>
        <w:color w:val="2f5496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5" w:hanging="360"/>
      </w:pPr>
      <w:rPr/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785" w:hanging="360"/>
      </w:pPr>
      <w:rPr/>
    </w:lvl>
    <w:lvl w:ilvl="1">
      <w:start w:val="1"/>
      <w:numFmt w:val="lowerLetter"/>
      <w:lvlText w:val="%2."/>
      <w:lvlJc w:val="left"/>
      <w:pPr>
        <w:ind w:left="2505" w:hanging="360"/>
      </w:pPr>
      <w:rPr/>
    </w:lvl>
    <w:lvl w:ilvl="2">
      <w:start w:val="1"/>
      <w:numFmt w:val="lowerRoman"/>
      <w:lvlText w:val="%3."/>
      <w:lvlJc w:val="right"/>
      <w:pPr>
        <w:ind w:left="3225" w:hanging="180"/>
      </w:pPr>
      <w:rPr/>
    </w:lvl>
    <w:lvl w:ilvl="3">
      <w:start w:val="1"/>
      <w:numFmt w:val="decimal"/>
      <w:lvlText w:val="%4."/>
      <w:lvlJc w:val="left"/>
      <w:pPr>
        <w:ind w:left="3945" w:hanging="360"/>
      </w:pPr>
      <w:rPr/>
    </w:lvl>
    <w:lvl w:ilvl="4">
      <w:start w:val="1"/>
      <w:numFmt w:val="lowerLetter"/>
      <w:lvlText w:val="%5."/>
      <w:lvlJc w:val="left"/>
      <w:pPr>
        <w:ind w:left="4665" w:hanging="360"/>
      </w:pPr>
      <w:rPr/>
    </w:lvl>
    <w:lvl w:ilvl="5">
      <w:start w:val="1"/>
      <w:numFmt w:val="lowerRoman"/>
      <w:lvlText w:val="%6."/>
      <w:lvlJc w:val="right"/>
      <w:pPr>
        <w:ind w:left="5385" w:hanging="180"/>
      </w:pPr>
      <w:rPr/>
    </w:lvl>
    <w:lvl w:ilvl="6">
      <w:start w:val="1"/>
      <w:numFmt w:val="decimal"/>
      <w:lvlText w:val="%7."/>
      <w:lvlJc w:val="left"/>
      <w:pPr>
        <w:ind w:left="6105" w:hanging="360"/>
      </w:pPr>
      <w:rPr/>
    </w:lvl>
    <w:lvl w:ilvl="7">
      <w:start w:val="1"/>
      <w:numFmt w:val="lowerLetter"/>
      <w:lvlText w:val="%8."/>
      <w:lvlJc w:val="left"/>
      <w:pPr>
        <w:ind w:left="6825" w:hanging="360"/>
      </w:pPr>
      <w:rPr/>
    </w:lvl>
    <w:lvl w:ilvl="8">
      <w:start w:val="1"/>
      <w:numFmt w:val="lowerRoman"/>
      <w:lvlText w:val="%9."/>
      <w:lvlJc w:val="right"/>
      <w:pPr>
        <w:ind w:left="7545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nlalliance-my.sharepoint.com/:w:/g/personal/akurmanalieva_icnlalliance_kg/EfcTsX6hpIhGsw5bY3idG5ABNFnqVFmunjoKqvPbXxavSw?e=W1H2vS" TargetMode="External"/><Relationship Id="rId11" Type="http://schemas.openxmlformats.org/officeDocument/2006/relationships/hyperlink" Target="https://www.facebook.com/KyrgyzPresident/posts/pfbid02go7Xc3geAD9xXRs1q9CPz5vsPZPHN2Y7RwAT6wXpKsCJ5ijmKKJtwxzWLmN1MmcNl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www.kenesh.kg/bills/651906" TargetMode="External"/><Relationship Id="rId21" Type="http://schemas.openxmlformats.org/officeDocument/2006/relationships/hyperlink" Target="http://koomtalkuu.gov.kg/ru/view-npa/4031" TargetMode="External"/><Relationship Id="rId13" Type="http://schemas.openxmlformats.org/officeDocument/2006/relationships/hyperlink" Target="https://www.kenesh.kg/bills/649254" TargetMode="External"/><Relationship Id="rId12" Type="http://schemas.openxmlformats.org/officeDocument/2006/relationships/hyperlink" Target="https://icnlalliance-my.sharepoint.com/:w:/g/personal/akurmanalieva_icnlalliance_kg/EW3EJMAK9dJDqvNd21WOJlsBqKL6CEss8xazkKK62Yw5lQ?e=c1XmAs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zabek.kg/news:2129466/?from=kgnews&amp;place=maincats" TargetMode="External"/><Relationship Id="rId15" Type="http://schemas.openxmlformats.org/officeDocument/2006/relationships/hyperlink" Target="https://www.facebook.com/KyrgyzPresident/posts/pfbid0mEXKDRmoSFZEziCbsGLLTxNojZdu9vwckxQSBSVxHFgVgBssf58d72XMj5P892vJl" TargetMode="External"/><Relationship Id="rId14" Type="http://schemas.openxmlformats.org/officeDocument/2006/relationships/hyperlink" Target="https://icnlalliance-my.sharepoint.com/:w:/g/personal/akhmetov_icnlalliance_kg/Ee614McfnDlEsD-3kxjWeVcBdE2Ip4q4M0Scaqgp1CtiEg?e=hAy24K" TargetMode="External"/><Relationship Id="rId17" Type="http://schemas.openxmlformats.org/officeDocument/2006/relationships/hyperlink" Target="https://icnlalliance-my.sharepoint.com/:b:/g/personal/akurmanalieva_icnlalliance_kg/EZozxZn4e-RPsbAkfPMjIXMBm-dwZdf7t_8XXVRSkWF2Bw?e=3qOqGd" TargetMode="External"/><Relationship Id="rId16" Type="http://schemas.openxmlformats.org/officeDocument/2006/relationships/hyperlink" Target="https://kenesh.kg/ru/bills/651453" TargetMode="External"/><Relationship Id="rId5" Type="http://schemas.openxmlformats.org/officeDocument/2006/relationships/styles" Target="styles.xml"/><Relationship Id="rId19" Type="http://schemas.openxmlformats.org/officeDocument/2006/relationships/hyperlink" Target="https://cbd.minjust.gov.kg/205360/edition/1282096/ru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www.facebook.com/KyrgyzPresident/posts/pfbid0RyrDAgL3BKrvQ6BQZ1Zspv4aqfi5Ep8TKvRUdyDi8q2ktKJTk2JpH8gK1sb2XTAol" TargetMode="External"/><Relationship Id="rId7" Type="http://schemas.openxmlformats.org/officeDocument/2006/relationships/hyperlink" Target="https://www.facebook.com/KyrgyzPresident/posts/pfbid028HvrW4jEKYrcJwwzU4dqTc26TdsQbLPVJpdYSpzV7RVD9QkopwyT4kubbaTZ6p9rl" TargetMode="External"/><Relationship Id="rId8" Type="http://schemas.openxmlformats.org/officeDocument/2006/relationships/hyperlink" Target="https://www.tazabek.kg/news:2129466/?from=kgnews&amp;place=mainca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</Properties>
</file>