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rPr>
        <w:drawing>
          <wp:inline distB="0" distT="0" distL="0" distR="0">
            <wp:extent cx="1120093" cy="8174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20093" cy="8174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6" w:lineRule="auto"/>
        <w:ind w:firstLine="720"/>
        <w:jc w:val="center"/>
        <w:rPr>
          <w:rFonts w:ascii="Cambria" w:cs="Cambria" w:eastAsia="Cambria" w:hAnsi="Cambria"/>
          <w:b w:val="1"/>
          <w:bCs w:val="1"/>
          <w:color w:val="2e75b5"/>
        </w:rPr>
      </w:pPr>
      <w:r w:rsidDel="00000000" w:rsidR="00000000" w:rsidRPr="00000000">
        <w:rPr>
          <w:rFonts w:ascii="Cambria" w:cs="Cambria" w:eastAsia="Cambria" w:hAnsi="Cambria"/>
          <w:b w:val="1"/>
          <w:bCs w:val="1"/>
          <w:color w:val="2e75b5"/>
          <w:rtl w:val="0"/>
        </w:rPr>
        <w:t xml:space="preserve">ИНФОРМАЦИОННЫЙ БЮЛЛЕТЕНЬ N 63</w:t>
      </w:r>
    </w:p>
    <w:p w:rsidR="00000000" w:rsidDel="00000000" w:rsidP="00000000" w:rsidRDefault="00000000" w:rsidRPr="00000000" w14:paraId="00000003">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ПО НОРМОТВОРЧЕСКИМ ИНИЦИАТИВАМ ГОСУДАРСТВЕННЫХ ОРГАНОВ, КОТОРЫЕ МОГУТ ОКАЗАТЬ ВЛИЯНИЕ НА ГРАЖДАНСКИЕ ПРАВА И ПРАВОВУЮ СРЕДУ ДЛЯ ДЕЯТЕЛЬНОСТИ ОРГАНИЗАЦИЙ ГРАЖДАНСКОГО ОБЩЕСТВА </w:t>
      </w:r>
    </w:p>
    <w:p w:rsidR="00000000" w:rsidDel="00000000" w:rsidP="00000000" w:rsidRDefault="00000000" w:rsidRPr="00000000" w14:paraId="00000004">
      <w:pPr>
        <w:spacing w:after="120" w:line="276" w:lineRule="auto"/>
        <w:ind w:firstLine="720"/>
        <w:jc w:val="center"/>
        <w:rPr>
          <w:rFonts w:ascii="Cambria" w:cs="Cambria" w:eastAsia="Cambria" w:hAnsi="Cambria"/>
          <w:color w:val="2e75b5"/>
        </w:rPr>
      </w:pPr>
      <w:r w:rsidDel="00000000" w:rsidR="00000000" w:rsidRPr="00000000">
        <w:rPr>
          <w:rFonts w:ascii="Cambria" w:cs="Cambria" w:eastAsia="Cambria" w:hAnsi="Cambria"/>
          <w:color w:val="2e75b5"/>
          <w:rtl w:val="0"/>
        </w:rPr>
        <w:t xml:space="preserve">15 октября 2024 года</w:t>
      </w:r>
    </w:p>
    <w:p w:rsidR="00000000" w:rsidDel="00000000" w:rsidP="00000000" w:rsidRDefault="00000000" w:rsidRPr="00000000" w14:paraId="00000005">
      <w:pPr>
        <w:spacing w:after="120" w:line="276" w:lineRule="auto"/>
        <w:ind w:firstLine="720"/>
        <w:jc w:val="center"/>
        <w:rPr>
          <w:rFonts w:ascii="Cambria" w:cs="Cambria" w:eastAsia="Cambria" w:hAnsi="Cambria"/>
          <w:color w:val="2e75b5"/>
        </w:rPr>
      </w:pPr>
      <w:r w:rsidDel="00000000" w:rsidR="00000000" w:rsidRPr="00000000">
        <w:rPr>
          <w:rtl w:val="0"/>
        </w:rPr>
      </w:r>
    </w:p>
    <w:p w:rsidR="00000000" w:rsidDel="00000000" w:rsidP="00000000" w:rsidRDefault="00000000" w:rsidRPr="00000000" w14:paraId="0000000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709"/>
        <w:jc w:val="left"/>
        <w:rPr>
          <w:rFonts w:ascii="Cambria" w:cs="Cambria" w:eastAsia="Cambria" w:hAnsi="Cambria"/>
          <w:b w:val="0"/>
          <w:bCs w:val="0"/>
          <w:i w:val="0"/>
          <w:iCs w:val="0"/>
          <w:smallCaps w:val="0"/>
          <w:strike w:val="0"/>
          <w:color w:val="2e75b5"/>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2e75b5"/>
          <w:sz w:val="22"/>
          <w:szCs w:val="22"/>
          <w:u w:val="none"/>
          <w:shd w:fill="auto" w:val="clear"/>
          <w:vertAlign w:val="baseline"/>
          <w:rtl w:val="0"/>
        </w:rPr>
        <w:t xml:space="preserve">Оглавление</w:t>
      </w:r>
    </w:p>
    <w:sdt>
      <w:sdtPr>
        <w:id w:val="-357228472"/>
        <w:docPartObj>
          <w:docPartGallery w:val="Table of Contents"/>
          <w:docPartUnique w:val="1"/>
        </w:docPartObj>
      </w:sdtPr>
      <w:sdtContent>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30j0zll">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1.</w:t>
            </w:r>
          </w:hyperlink>
          <w:hyperlink w:anchor="_30j0zl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Инициированы поправки в некоторые законодательные акты Кыргызской Республики в сфере налогообложения</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znysh7">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2.</w:t>
            </w:r>
          </w:hyperlink>
          <w:hyperlink w:anchor="_3znysh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Проведено общественное обсуждение проекта Закона «О правах и гарантиях лиц с инвалидностью»</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2et92p0">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3.</w:t>
            </w:r>
          </w:hyperlink>
          <w:hyperlink w:anchor="_2et92p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Закона «О внесении изменений в Закон Кыргызской Республики «О третейских судах в Кыргызской Республике»»</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tyjcwt">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4.</w:t>
            </w:r>
          </w:hyperlink>
          <w:hyperlink w:anchor="_tyjcw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Постановления Кабинета Министров «О внесении изменений в постановление Кабинета Министров Кыргызской Республики «Об утверждении Положения о порядке государственной регистрации юридических лиц, филиалов (представительств)» от 31 марта 2023 года № 178»</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3dy6vkm">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5.</w:t>
            </w:r>
          </w:hyperlink>
          <w:hyperlink w:anchor="_3dy6vk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проект постановления Кабинета Министров «Об утверждении Концепции перехода на электронный трудовой договор и электронную трудовую книжку»</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1t3h5sf">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6.</w:t>
            </w:r>
          </w:hyperlink>
          <w:hyperlink w:anchor="_1t3h5s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Жогорку Кенеш принял в первом чтении проект нового Трудового кодекса КР</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60"/>
              <w:tab w:val="right" w:leader="none" w:pos="9850"/>
            </w:tabs>
            <w:spacing w:after="120" w:before="0" w:line="240" w:lineRule="auto"/>
            <w:ind w:left="709" w:right="0" w:hanging="283"/>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4d34og8">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7.</w:t>
            </w:r>
          </w:hyperlink>
          <w:hyperlink w:anchor="_4d34og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Инициирован законопроект об ответственности должностных лиц за нарушение порядка рассмотрения обращений граждан</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left" w:leader="none" w:pos="1134"/>
            </w:tabs>
            <w:spacing w:after="120" w:line="276" w:lineRule="auto"/>
            <w:rPr>
              <w:rFonts w:ascii="Cambria" w:cs="Cambria" w:eastAsia="Cambria" w:hAnsi="Cambria"/>
              <w:b w:val="1"/>
              <w:bCs w:val="1"/>
              <w:sz w:val="22"/>
              <w:szCs w:val="2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spacing w:before="120" w:line="276" w:lineRule="auto"/>
        <w:ind w:left="720" w:firstLine="0"/>
        <w:rPr>
          <w:rFonts w:ascii="Cambria" w:cs="Cambria" w:eastAsia="Cambria" w:hAnsi="Cambria"/>
          <w:i w:val="1"/>
          <w:iCs w:val="1"/>
          <w:color w:val="2e75b5"/>
        </w:rPr>
      </w:pPr>
      <w:bookmarkStart w:colFirst="0" w:colLast="0" w:name="_gjdgxs" w:id="0"/>
      <w:bookmarkEnd w:id="0"/>
      <w:r w:rsidDel="00000000" w:rsidR="00000000" w:rsidRPr="00000000">
        <w:rPr>
          <w:rFonts w:ascii="Cambria" w:cs="Cambria" w:eastAsia="Cambria" w:hAnsi="Cambria"/>
          <w:i w:val="1"/>
          <w:iCs w:val="1"/>
          <w:rtl w:val="0"/>
        </w:rPr>
        <w:t xml:space="preserve">Ознакомиться со всеми предыдущими выпусками информационных бюллетеней на русском и кыргызском языках можно </w:t>
      </w:r>
      <w:hyperlink r:id="rId7">
        <w:r w:rsidDel="00000000" w:rsidR="00000000" w:rsidRPr="00000000">
          <w:rPr>
            <w:rFonts w:ascii="Cambria" w:cs="Cambria" w:eastAsia="Cambria" w:hAnsi="Cambria"/>
            <w:i w:val="1"/>
            <w:iCs w:val="1"/>
            <w:color w:val="0563c1"/>
            <w:u w:val="single"/>
            <w:rtl w:val="0"/>
          </w:rPr>
          <w:t xml:space="preserve">здесь</w:t>
        </w:r>
      </w:hyperlink>
      <w:r w:rsidDel="00000000" w:rsidR="00000000" w:rsidRPr="00000000">
        <w:rPr>
          <w:rFonts w:ascii="Cambria" w:cs="Cambria" w:eastAsia="Cambria" w:hAnsi="Cambria"/>
          <w:i w:val="1"/>
          <w:iCs w:val="1"/>
          <w:color w:val="2e75b5"/>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3"/>
        <w:numPr>
          <w:ilvl w:val="0"/>
          <w:numId w:val="1"/>
        </w:numPr>
        <w:spacing w:before="120" w:line="276" w:lineRule="auto"/>
        <w:ind w:left="720" w:hanging="360"/>
        <w:jc w:val="both"/>
        <w:rPr/>
      </w:pPr>
      <w:bookmarkStart w:colFirst="0" w:colLast="0" w:name="_30j0zll" w:id="1"/>
      <w:bookmarkEnd w:id="1"/>
      <w:r w:rsidDel="00000000" w:rsidR="00000000" w:rsidRPr="00000000">
        <w:rPr>
          <w:rFonts w:ascii="Cambria" w:cs="Cambria" w:eastAsia="Cambria" w:hAnsi="Cambria"/>
          <w:sz w:val="22"/>
          <w:szCs w:val="22"/>
          <w:rtl w:val="0"/>
        </w:rPr>
        <w:t xml:space="preserve">Инициированы поправки в некоторые законодательные акты Кыргызской Республики в сфере налогообложения</w:t>
      </w:r>
    </w:p>
    <w:p w:rsidR="00000000" w:rsidDel="00000000" w:rsidP="00000000" w:rsidRDefault="00000000" w:rsidRPr="00000000" w14:paraId="00000011">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октября 2024 г. на сайте Жогорку Кенеша был зарегистрирован проект Закона «О внесении изменений в некоторые законодательные акты Кыргызской Республики в сфере налогообложения». Инициатором законопроекта является Кабинет Министров.</w:t>
      </w:r>
    </w:p>
    <w:p w:rsidR="00000000" w:rsidDel="00000000" w:rsidP="00000000" w:rsidRDefault="00000000" w:rsidRPr="00000000" w14:paraId="00000012">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целью данного законопроекта является совершенствование налогового законодательства, упрощение процедур налогового администрирования, а также создание условий для добросовестной конкуренции и сокращения теневой составляющей экономики.</w:t>
      </w:r>
    </w:p>
    <w:p w:rsidR="00000000" w:rsidDel="00000000" w:rsidP="00000000" w:rsidRDefault="00000000" w:rsidRPr="00000000" w14:paraId="00000013">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предлагается внести изменения в Бюджетный кодекс Кыргызской Республики, Уголовный кодекс Кыргызской Республики, Гражданский кодекс Кыргызской Республики, Гражданский процессуальный кодекс Кыргызской Республики, Кодекс Кыргызской Республики о правонарушениях, Закон КР «О статусе судебных исполнителей и об исполнительном производстве», Закон Кыргызской Республики «О введении в действие Налогового кодекса Кыргызской Республики», Закон Кыргызской Республики «О тарифах страховых взносов по государственному социальному страхованию».</w:t>
      </w:r>
    </w:p>
    <w:p w:rsidR="00000000" w:rsidDel="00000000" w:rsidP="00000000" w:rsidRDefault="00000000" w:rsidRPr="00000000" w14:paraId="00000014">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Ниже приведены некоторые из предлагаемых законопроектом изменений в Налоговый кодекс КР:</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76" w:lineRule="auto"/>
        <w:ind w:left="1080" w:right="0" w:hanging="360"/>
        <w:jc w:val="both"/>
        <w:rPr>
          <w:b w:val="0"/>
          <w:bCs w:val="0"/>
          <w:i w:val="0"/>
          <w:iCs w:val="0"/>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статью 4 предлагается дополнить такими понятиями как: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контрольно-кассовый чек</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пункт учета товаров</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оператор маркировки топлива</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топливный маркер</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обезличенный субъект</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национальный оператор системы отслеживания перевозок товаров с использованием навигационных пломб</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навигационная пломба</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информационная система Национального оператора навигационной пломбы</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объект отслеживания</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часть 2 статьи 20 «Документы по применению норм налогового законодательства Кыргызской Республики» предлагается дополнить абзацем следующего содержания: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Обращения, направленные без наименования организации, ИНН и юридического адреса организации, не рассматриваются.</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часть 2 статьи 24 «Физическое лицо» предлагается дополнить частями 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2</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предусматривающими отдельные уточнения относительно времени фактического нахождения физического лица-резидента на территории Кыргызской Республики.</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статью 25 «Организация» предлагается дополнить пунктом 3 следующего содержания:</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3) филиал, представительство иностранной организации, зарегистрированные в Кыргызской Республике в соответствии с законодательством Кыргызской Республики о государственной регистрации</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пункты 4, 4</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(новый) и 5 части 3 статьи 28 «Постоянное учреждение иностранной организации в Кыргызской Республике» предлагается изложить в следующих редакциях:</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36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Понятие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Постоянное учреждение</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не включает: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36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4) содержание постоянного места деятельности исключительно с целью закупки товаров либо для сбора, обработки и/или распространения информации, ведения бухгалтерского учета, маркетинга, рекламы или изучения рынка товаров (работ, услуг), реализуемых иностранной организацией, если такая деятельность не является основной (обычной) деятельностью этой организации;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4</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superscript"/>
          <w:rtl w:val="0"/>
        </w:rPr>
        <w:t xml:space="preserve">1)</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содержание постоянного места деятельности исключительно для целей простого подписания контрактов от имени этой организации, если подписание контрактов происходит в соответствии с детальными письменными инструкциями нерезидента;</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5) содержание постоянного места деятельности исключительно с целью осуществления для нерезидента любой другой деятельности подготовительного или вспомогательного характера.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 целях настоящего пункта под деятельностью:</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80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подготовительного характера понимается деятельность, которая направлена на создание условий для ведения основной деятельности, включая исследование рынка, взаимодействие с государственными органами для получения документов разрешительного характера, сертификации продукции;</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80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вспомогательного характера понимается деятельность в рамках деятельности филиала/представительства нерезидента с целью создания условий для осуществления основной деятельности нерезидента, основным критерием для которой является то, что выпускаемая в результате такой деятельности продукция всегда предназначена для промежуточного потребления нерезидентом, за исключением получения и перечисления денежных средств по поручению иностранной организации, учредившей такой филиал/представительство (зарегистрированный в Кыргызской Республике в соответствии с законодательством о государственной регистрации), в ее адрес или в адрес третьего лица.</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Важно отметить, что законопроект содержит множество других существенных изменений в Налоговый кодекс КР и ряд других нормативных правовых актов, которые более детально изложены в Сравнительной таблице к законопроекту, объем которой составляет 180 страниц.</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а также с сопроводительными документами к нему можно </w:t>
      </w:r>
      <w:hyperlink r:id="rId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3"/>
        <w:numPr>
          <w:ilvl w:val="0"/>
          <w:numId w:val="1"/>
        </w:numPr>
        <w:spacing w:before="120" w:line="276" w:lineRule="auto"/>
        <w:ind w:left="720" w:hanging="360"/>
        <w:jc w:val="both"/>
        <w:rPr/>
      </w:pPr>
      <w:bookmarkStart w:colFirst="0" w:colLast="0" w:name="_3znysh7" w:id="3"/>
      <w:bookmarkEnd w:id="3"/>
      <w:r w:rsidDel="00000000" w:rsidR="00000000" w:rsidRPr="00000000">
        <w:rPr>
          <w:rFonts w:ascii="Cambria" w:cs="Cambria" w:eastAsia="Cambria" w:hAnsi="Cambria"/>
          <w:sz w:val="22"/>
          <w:szCs w:val="22"/>
          <w:rtl w:val="0"/>
        </w:rPr>
        <w:t xml:space="preserve">Проведено общественное обсуждение проекта Закона «О правах и гарантиях лиц с инвалидностью»</w:t>
      </w:r>
      <w:r w:rsidDel="00000000" w:rsidR="00000000" w:rsidRPr="00000000">
        <w:rPr>
          <w:rtl w:val="0"/>
        </w:rPr>
      </w:r>
    </w:p>
    <w:p w:rsidR="00000000" w:rsidDel="00000000" w:rsidP="00000000" w:rsidRDefault="00000000" w:rsidRPr="00000000" w14:paraId="0000002B">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известно, 5 сентября 2024 г. на сайте Жогорку Кенеша был опубликован проект Закона КР «О правах и гарантиях лиц с инвалидностью» (далее - законопроект), инициатором которого выступает депутат Жогорку Кенеша Дастан Бекешев.</w:t>
      </w:r>
    </w:p>
    <w:p w:rsidR="00000000" w:rsidDel="00000000" w:rsidP="00000000" w:rsidRDefault="00000000" w:rsidRPr="00000000" w14:paraId="0000002C">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целью данного законопроекта является реализация норм Конвенции ООН о правах инвалидов, ратифицированной Законом Кыргызской Республики в 2019 году. </w:t>
      </w:r>
    </w:p>
    <w:p w:rsidR="00000000" w:rsidDel="00000000" w:rsidP="00000000" w:rsidRDefault="00000000" w:rsidRPr="00000000" w14:paraId="0000002D">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Законопроектом предлагаются следующие изменения:</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149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замена понятия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лицо с ограниченными возможностями здоровья</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на понятие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лицо с инвалидностью</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применение таких понятий как: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абилитация</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раннее выявление и раннее вмешательство</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разумное приспособление</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универсальный дизайн</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социально-бытовая и социально-средовая реабилитация и абилитация</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адаптированные и/или специальные рабочие места</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технические вспомогательные (компенсаторные) средства</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организация лиц с инвалидностью</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положение о том, что Координирующий орган по реализации государственной политики в отношении лиц с инвалидностью определяется Кабинетом Министров;</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расширение понятий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индивидуальная программа реабилитации</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и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реабилитация лиц с инвалидностью</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 учетом внедрения мер абилитации;</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дополнение положений о проведении реабилитационных мер мерами абилитации;</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и иные изменения.</w:t>
      </w:r>
    </w:p>
    <w:p w:rsidR="00000000" w:rsidDel="00000000" w:rsidP="00000000" w:rsidRDefault="00000000" w:rsidRPr="00000000" w14:paraId="00000034">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октября 2024 г. было проведено </w:t>
      </w:r>
      <w:hyperlink r:id="rId9">
        <w:r w:rsidDel="00000000" w:rsidR="00000000" w:rsidRPr="00000000">
          <w:rPr>
            <w:rFonts w:ascii="Cambria" w:cs="Cambria" w:eastAsia="Cambria" w:hAnsi="Cambria"/>
            <w:color w:val="0563c1"/>
            <w:sz w:val="22"/>
            <w:szCs w:val="22"/>
            <w:u w:val="single"/>
            <w:rtl w:val="0"/>
          </w:rPr>
          <w:t xml:space="preserve">общественное обсуждение</w:t>
        </w:r>
      </w:hyperlink>
      <w:r w:rsidDel="00000000" w:rsidR="00000000" w:rsidRPr="00000000">
        <w:rPr>
          <w:rFonts w:ascii="Cambria" w:cs="Cambria" w:eastAsia="Cambria" w:hAnsi="Cambria"/>
          <w:sz w:val="22"/>
          <w:szCs w:val="22"/>
          <w:rtl w:val="0"/>
        </w:rPr>
        <w:t xml:space="preserve"> по законопроекту с участием представителей соответствующих государственных органов, НПО, лиц с ограниченными возможностями здоровья. В ходе обсуждения представители НПО выступили с предложением доработать данный законопроект, - они предложили поменять определение инвалидности с медицинского на социальный подход. </w:t>
      </w:r>
    </w:p>
    <w:p w:rsidR="00000000" w:rsidDel="00000000" w:rsidP="00000000" w:rsidRDefault="00000000" w:rsidRPr="00000000" w14:paraId="00000035">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а также с сопроводительными документами к нему можно </w:t>
      </w:r>
      <w:hyperlink r:id="rId10">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6">
      <w:pPr>
        <w:spacing w:before="120"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7">
      <w:pPr>
        <w:pStyle w:val="Heading3"/>
        <w:numPr>
          <w:ilvl w:val="0"/>
          <w:numId w:val="1"/>
        </w:numPr>
        <w:spacing w:before="120" w:line="276" w:lineRule="auto"/>
        <w:ind w:left="720" w:hanging="360"/>
        <w:jc w:val="both"/>
        <w:rPr/>
      </w:pPr>
      <w:bookmarkStart w:colFirst="0" w:colLast="0" w:name="_2et92p0" w:id="4"/>
      <w:bookmarkEnd w:id="4"/>
      <w:r w:rsidDel="00000000" w:rsidR="00000000" w:rsidRPr="00000000">
        <w:rPr>
          <w:rFonts w:ascii="Cambria" w:cs="Cambria" w:eastAsia="Cambria" w:hAnsi="Cambria"/>
          <w:sz w:val="22"/>
          <w:szCs w:val="22"/>
          <w:rtl w:val="0"/>
        </w:rPr>
        <w:t xml:space="preserve">Инициирован проект Закона «О внесении изменений в Закон Кыргызской Республики «О третейских судах в Кыргызской Республике»»</w:t>
      </w:r>
    </w:p>
    <w:p w:rsidR="00000000" w:rsidDel="00000000" w:rsidP="00000000" w:rsidRDefault="00000000" w:rsidRPr="00000000" w14:paraId="00000038">
      <w:pPr>
        <w:spacing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1 октября 2024 г. на сайте Жогорку Кенеша был зарегистрирован проект Закона «О внесении изменений в Закон Кыргызской Республики «О третейских судах в Кыргызской Республике»». Инициатором законопроекта является Кабинета Министров.</w:t>
      </w:r>
    </w:p>
    <w:p w:rsidR="00000000" w:rsidDel="00000000" w:rsidP="00000000" w:rsidRDefault="00000000" w:rsidRPr="00000000" w14:paraId="00000039">
      <w:pPr>
        <w:spacing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целью данного законопроекта является внесение изменений в Закон КР «О третейских судах в Кыргызской Республике», предусматривающих право сторон третейского разбирательства обжаловать решение третейского суда.</w:t>
      </w:r>
    </w:p>
    <w:p w:rsidR="00000000" w:rsidDel="00000000" w:rsidP="00000000" w:rsidRDefault="00000000" w:rsidRPr="00000000" w14:paraId="0000003A">
      <w:pPr>
        <w:spacing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известно, в соответствии с действующим Законом КР «О третейских судах в Кыргызской Республике», решение третейского суда является окончательным и обжалованию не подлежит. Это означает, что стороны третейского разбирательства не имеют права обжаловать решение третейского суда в судах общей юрисдикции.</w:t>
      </w:r>
    </w:p>
    <w:p w:rsidR="00000000" w:rsidDel="00000000" w:rsidP="00000000" w:rsidRDefault="00000000" w:rsidRPr="00000000" w14:paraId="0000003B">
      <w:pPr>
        <w:spacing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Инициаторы законопроекта считают, что принятие законопроекта обеспечит участникам арбитражного разбирательства возможность обжалования решений третейских судов в судах общей юрисдикции, что повысит эффективность, беспристрастность процесса и защиту прав сторон. Однако арбитражное сообщество </w:t>
      </w:r>
      <w:hyperlink r:id="rId11">
        <w:r w:rsidDel="00000000" w:rsidR="00000000" w:rsidRPr="00000000">
          <w:rPr>
            <w:rFonts w:ascii="Cambria" w:cs="Cambria" w:eastAsia="Cambria" w:hAnsi="Cambria"/>
            <w:color w:val="0563c1"/>
            <w:sz w:val="22"/>
            <w:szCs w:val="22"/>
            <w:u w:val="single"/>
            <w:rtl w:val="0"/>
          </w:rPr>
          <w:t xml:space="preserve">выражает опасения</w:t>
        </w:r>
      </w:hyperlink>
      <w:r w:rsidDel="00000000" w:rsidR="00000000" w:rsidRPr="00000000">
        <w:rPr>
          <w:rFonts w:ascii="Cambria" w:cs="Cambria" w:eastAsia="Cambria" w:hAnsi="Cambria"/>
          <w:sz w:val="22"/>
          <w:szCs w:val="22"/>
          <w:rtl w:val="0"/>
        </w:rPr>
        <w:t xml:space="preserve"> относительно данного законопроекта, подчеркивая, что предусмотренная возможность обжалования решений третейского суда по существу спора противоречит фундаментальному принципу независимости арбитража. Также вызывает обеспокоенность предоставление судьям широких полномочий для проверки оснований отмены арбитражных решений без необходимости обращения сторон. Несмотря на активное участие профессионального сообщества в обсуждении и разработке предложений по совершенствованию законопроекта, инициаторы данные рекомендации не учли.</w:t>
      </w:r>
    </w:p>
    <w:p w:rsidR="00000000" w:rsidDel="00000000" w:rsidP="00000000" w:rsidRDefault="00000000" w:rsidRPr="00000000" w14:paraId="0000003C">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Ознакомиться с текстом законопроекта, а также с сопроводительными документами к нему можно </w:t>
      </w:r>
      <w:hyperlink r:id="rId12">
        <w:r w:rsidDel="00000000" w:rsidR="00000000" w:rsidRPr="00000000">
          <w:rPr>
            <w:rFonts w:ascii="Cambria" w:cs="Cambria" w:eastAsia="Cambria" w:hAnsi="Cambria"/>
            <w:color w:val="0563c1"/>
            <w:sz w:val="22"/>
            <w:szCs w:val="22"/>
            <w:u w:val="single"/>
            <w:rtl w:val="0"/>
          </w:rPr>
          <w:t xml:space="preserve">здесь</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3D">
      <w:pPr>
        <w:spacing w:before="120"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E">
      <w:pPr>
        <w:pStyle w:val="Heading3"/>
        <w:numPr>
          <w:ilvl w:val="0"/>
          <w:numId w:val="1"/>
        </w:numPr>
        <w:spacing w:before="120" w:line="276" w:lineRule="auto"/>
        <w:ind w:left="720" w:hanging="360"/>
        <w:jc w:val="both"/>
        <w:rPr/>
      </w:pPr>
      <w:bookmarkStart w:colFirst="0" w:colLast="0" w:name="_tyjcwt" w:id="5"/>
      <w:bookmarkEnd w:id="5"/>
      <w:r w:rsidDel="00000000" w:rsidR="00000000" w:rsidRPr="00000000">
        <w:rPr>
          <w:rFonts w:ascii="Cambria" w:cs="Cambria" w:eastAsia="Cambria" w:hAnsi="Cambria"/>
          <w:sz w:val="22"/>
          <w:szCs w:val="22"/>
          <w:rtl w:val="0"/>
        </w:rPr>
        <w:t xml:space="preserve">Инициирован проект Постановления Кабинета Министров «О внесении изменений в постановление Кабинета Министров Кыргызской Республики «Об утверждении Положения о порядке государственной регистрации юридических лиц, филиалов (представительств)» от 31 марта 2023 года № 178»</w:t>
      </w:r>
    </w:p>
    <w:p w:rsidR="00000000" w:rsidDel="00000000" w:rsidP="00000000" w:rsidRDefault="00000000" w:rsidRPr="00000000" w14:paraId="0000003F">
      <w:pPr>
        <w:spacing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3 октября 2024 г. в Едином портале общественного обсуждения проектов нормативных правовых актов КР (далее – Единый портал) на общественное обсуждение был вынесен проект Постановления Кабинета Министров «О внесении изменений в постановление Кабинета Министров Кыргызской Республики «Об утверждении Положения о порядке государственной регистрации юридических лиц, филиалов (представительств)» от 31 марта 2023 года № 178»» (далее - проект постановления).</w:t>
      </w:r>
    </w:p>
    <w:p w:rsidR="00000000" w:rsidDel="00000000" w:rsidP="00000000" w:rsidRDefault="00000000" w:rsidRPr="00000000" w14:paraId="00000040">
      <w:pPr>
        <w:spacing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проект постановления разработан в соответствии со статьями 1, 2 Закона КР «О внесении изменения в Гражданский кодекс Кыргызской Республики» от 22 июля 2024 года №134 (далее – Закон). В статье 1 Закона была утверждена норма о том, что </w:t>
      </w:r>
      <w:r w:rsidDel="00000000" w:rsidR="00000000" w:rsidRPr="00000000">
        <w:rPr>
          <w:rFonts w:ascii="Cambria" w:cs="Cambria" w:eastAsia="Cambria" w:hAnsi="Cambria"/>
          <w:i w:val="1"/>
          <w:iCs w:val="1"/>
          <w:sz w:val="22"/>
          <w:szCs w:val="22"/>
          <w:rtl w:val="0"/>
        </w:rPr>
        <w:t xml:space="preserve">не допускается применение слов, терминов, определений религиозного характера в фирменном наименовании юридического лица, за исключением религиозных некоммерческих организаций, в уставе которых не ставится основной целью извлечение прибыли, а также юридических лиц, предусмотренных нормативными правовыми актами Кыргызской Республики</w:t>
      </w:r>
      <w:r w:rsidDel="00000000" w:rsidR="00000000" w:rsidRPr="00000000">
        <w:rPr>
          <w:rFonts w:ascii="Cambria" w:cs="Cambria" w:eastAsia="Cambria" w:hAnsi="Cambria"/>
          <w:sz w:val="22"/>
          <w:szCs w:val="22"/>
          <w:rtl w:val="0"/>
        </w:rPr>
        <w:t xml:space="preserve">. Согласно статье 2 Закона, Кабинет Министров должен привести свои нормативные правовые акты в соответствие с данным Законом.</w:t>
      </w:r>
    </w:p>
    <w:p w:rsidR="00000000" w:rsidDel="00000000" w:rsidP="00000000" w:rsidRDefault="00000000" w:rsidRPr="00000000" w14:paraId="00000041">
      <w:pPr>
        <w:spacing w:before="120" w:line="276" w:lineRule="auto"/>
        <w:ind w:firstLine="709"/>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Таким образом, проектом постановления предлагается внести изменения в Положение о государственной регистрации юридических лиц, филиалов (представительств), утвержденное постановлением Кабинета Министров от 31 марта 2023 года № 178 (далее – Положение), где в пункте 8-1 будет предусмотрено, что </w:t>
      </w:r>
      <w:r w:rsidDel="00000000" w:rsidR="00000000" w:rsidRPr="00000000">
        <w:rPr>
          <w:rFonts w:ascii="Cambria" w:cs="Cambria" w:eastAsia="Cambria" w:hAnsi="Cambria"/>
          <w:i w:val="1"/>
          <w:iCs w:val="1"/>
          <w:sz w:val="22"/>
          <w:szCs w:val="22"/>
          <w:rtl w:val="0"/>
        </w:rPr>
        <w:t xml:space="preserve">регистрирующий орган обязан проверить наличие слов, терминов, определений религиозного характера в фирменном наименовании юридического лица</w:t>
      </w: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42">
      <w:pPr>
        <w:spacing w:before="120" w:line="276" w:lineRule="auto"/>
        <w:ind w:firstLine="709"/>
        <w:jc w:val="both"/>
        <w:rPr>
          <w:rFonts w:ascii="Cambria" w:cs="Cambria" w:eastAsia="Cambria" w:hAnsi="Cambria"/>
          <w:i w:val="1"/>
          <w:iCs w:val="1"/>
          <w:sz w:val="22"/>
          <w:szCs w:val="22"/>
        </w:rPr>
      </w:pPr>
      <w:r w:rsidDel="00000000" w:rsidR="00000000" w:rsidRPr="00000000">
        <w:rPr>
          <w:rFonts w:ascii="Cambria" w:cs="Cambria" w:eastAsia="Cambria" w:hAnsi="Cambria"/>
          <w:sz w:val="22"/>
          <w:szCs w:val="22"/>
          <w:rtl w:val="0"/>
        </w:rPr>
        <w:t xml:space="preserve">Предлагается также дополнить пункт 109 Положения подпунктом 2-1, согласно которому </w:t>
      </w:r>
      <w:r w:rsidDel="00000000" w:rsidR="00000000" w:rsidRPr="00000000">
        <w:rPr>
          <w:rFonts w:ascii="Cambria" w:cs="Cambria" w:eastAsia="Cambria" w:hAnsi="Cambria"/>
          <w:i w:val="1"/>
          <w:iCs w:val="1"/>
          <w:sz w:val="22"/>
          <w:szCs w:val="22"/>
          <w:rtl w:val="0"/>
        </w:rPr>
        <w:t xml:space="preserve">по результатам проверки фирменного наименования юридического лица, регистрирующий орган будет иметь право отказать в регистрации юридического лица, в случае наличия слов, терминов, определений религиозного характера в фирменном наименовании юридического лица (за исключением случаев, которые перечислены в Законе).</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проекта постановления и сопроводительными документами к нему можно </w:t>
      </w:r>
      <w:hyperlink r:id="rId13">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организаций гражданского общества (ОГО) и другие заинтересованные лица могут направить свои предложения и комментарии по данному законопроекту через Единый портал до 9 ноября 2024 г.</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9"/>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3"/>
        <w:numPr>
          <w:ilvl w:val="0"/>
          <w:numId w:val="1"/>
        </w:numPr>
        <w:spacing w:before="120" w:line="276" w:lineRule="auto"/>
        <w:ind w:left="720" w:hanging="360"/>
        <w:jc w:val="both"/>
        <w:rPr/>
      </w:pPr>
      <w:bookmarkStart w:colFirst="0" w:colLast="0" w:name="_3dy6vkm" w:id="6"/>
      <w:bookmarkEnd w:id="6"/>
      <w:r w:rsidDel="00000000" w:rsidR="00000000" w:rsidRPr="00000000">
        <w:rPr>
          <w:rFonts w:ascii="Cambria" w:cs="Cambria" w:eastAsia="Cambria" w:hAnsi="Cambria"/>
          <w:sz w:val="22"/>
          <w:szCs w:val="22"/>
          <w:rtl w:val="0"/>
        </w:rPr>
        <w:t xml:space="preserve">Инициирован проект постановления Кабинета Министров «Об утверждении Концепции перехода на электронный трудовой договор и электронную трудовую книжку»</w:t>
      </w:r>
    </w:p>
    <w:p w:rsidR="00000000" w:rsidDel="00000000" w:rsidP="00000000" w:rsidRDefault="00000000" w:rsidRPr="00000000" w14:paraId="00000046">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4 октября 2024 г. в Едином портале на общественное обсуждение был вынесен проект Постановления Кабинета Министров «Об утверждении Концепции перехода на электронный трудовой договор и электронную трудовую книжку» (далее - проект постановления).</w:t>
      </w:r>
    </w:p>
    <w:p w:rsidR="00000000" w:rsidDel="00000000" w:rsidP="00000000" w:rsidRDefault="00000000" w:rsidRPr="00000000" w14:paraId="00000047">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Согласно справке-обоснованию, проект постановления разработан во исполнение пункта 291 Плана мероприятий Кабинета Министров по реализации Национальной программы развития Кыргызской Республики до 2026 года, утвержденного постановлением Кабинета Министров от 25 декабря 2021 года № 352. Одним из основных задач Плана мероприятий является создание условий для цифровизации трудовых отношений.</w:t>
      </w:r>
    </w:p>
    <w:p w:rsidR="00000000" w:rsidDel="00000000" w:rsidP="00000000" w:rsidRDefault="00000000" w:rsidRPr="00000000" w14:paraId="00000048">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отмечается в Концепции перехода на электронный трудовой договор и электронную трудовую книжку (далее – Концепция), целью внедрения электронной трудовой книжки и электронного трудового договора является </w:t>
      </w:r>
      <w:r w:rsidDel="00000000" w:rsidR="00000000" w:rsidRPr="00000000">
        <w:rPr>
          <w:rFonts w:ascii="Cambria" w:cs="Cambria" w:eastAsia="Cambria" w:hAnsi="Cambria"/>
          <w:i w:val="1"/>
          <w:iCs w:val="1"/>
          <w:sz w:val="22"/>
          <w:szCs w:val="22"/>
          <w:rtl w:val="0"/>
        </w:rPr>
        <w:t xml:space="preserve">создание современной, эффективной и безопасной системы управления трудовыми отношениями</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i w:val="1"/>
          <w:iCs w:val="1"/>
          <w:sz w:val="22"/>
          <w:szCs w:val="22"/>
          <w:rtl w:val="0"/>
        </w:rPr>
        <w:t xml:space="preserve">Это включает упрощение документооборота, повышение прозрачности и доступности информации, обеспечение надежного хранения данных, ускорение процессов оформления трудовых договоров и соответствие современным требованиям цифровизации. Внедрение электронной системы улучшит взаимодействие между работниками, работодателями и государственными органами и снизит административные затраты.</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49">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Для достижения этой цели будут реализованы следующие задачи: </w:t>
      </w:r>
    </w:p>
    <w:p w:rsidR="00000000" w:rsidDel="00000000" w:rsidP="00000000" w:rsidRDefault="00000000" w:rsidRPr="00000000" w14:paraId="0000004A">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разработка и внедрение централизованной платформы, которая обеспечит хранение и управление трудовыми документами в электронном формате. Эта платформа будет интегрирована с существующими государственными и корпоративными системами, что позволит автоматизировать и синхронизировать данные; </w:t>
      </w:r>
    </w:p>
    <w:p w:rsidR="00000000" w:rsidDel="00000000" w:rsidP="00000000" w:rsidRDefault="00000000" w:rsidRPr="00000000" w14:paraId="0000004B">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упрощение и автоматизация процессов оформления трудовых договоров и книжек. Переход на электронные форматы сделает процесс создания, обновления и хранения документов более быстрым и эффективным, снижая количество бумажной работы и минимизируя риск ошибок; </w:t>
      </w:r>
    </w:p>
    <w:p w:rsidR="00000000" w:rsidDel="00000000" w:rsidP="00000000" w:rsidRDefault="00000000" w:rsidRPr="00000000" w14:paraId="0000004C">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 обеспечение высокой степени безопасности и защиты данных. Для этого будут внедрены современные технологии защиты, такие как шифрование и двухфакторная аутентификация, что гарантирует конфиденциальность и безопасность информации о трудовых отношениях.</w:t>
      </w:r>
    </w:p>
    <w:p w:rsidR="00000000" w:rsidDel="00000000" w:rsidP="00000000" w:rsidRDefault="00000000" w:rsidRPr="00000000" w14:paraId="0000004D">
      <w:pPr>
        <w:spacing w:before="120" w:line="276" w:lineRule="auto"/>
        <w:ind w:firstLine="706"/>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Концепция электронных трудовых документов также определяет ключевые принципы и направления цифровизации трудовых отношений. Она устанавливает порядок перехода на электронные формы документооборота в сфере труда, регулирует вопросы безопасности и хранения данных, а также предусматривает механизмы взаимодействия работников, работодателей и государственных органов в условиях цифровой среды.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6"/>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проекта постановления и сопроводительными документами к нему можно </w:t>
      </w:r>
      <w:hyperlink r:id="rId14">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ОГО и другие заинтересованные лица могут направить свои предложения и комментарии по данному законопроекту через Единый портал до 3 ноября 2024 г.</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6"/>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3"/>
        <w:numPr>
          <w:ilvl w:val="0"/>
          <w:numId w:val="1"/>
        </w:numPr>
        <w:spacing w:before="120" w:line="276" w:lineRule="auto"/>
        <w:ind w:left="720" w:hanging="360"/>
        <w:jc w:val="both"/>
        <w:rPr/>
      </w:pPr>
      <w:bookmarkStart w:colFirst="0" w:colLast="0" w:name="_1t3h5sf" w:id="7"/>
      <w:bookmarkEnd w:id="7"/>
      <w:r w:rsidDel="00000000" w:rsidR="00000000" w:rsidRPr="00000000">
        <w:rPr>
          <w:rFonts w:ascii="Cambria" w:cs="Cambria" w:eastAsia="Cambria" w:hAnsi="Cambria"/>
          <w:sz w:val="22"/>
          <w:szCs w:val="22"/>
          <w:rtl w:val="0"/>
        </w:rPr>
        <w:t xml:space="preserve">Жогорку Кенеш принял в первом чтении проект нового Трудового кодекса КР </w:t>
      </w:r>
    </w:p>
    <w:p w:rsidR="00000000" w:rsidDel="00000000" w:rsidP="00000000" w:rsidRDefault="00000000" w:rsidRPr="00000000" w14:paraId="00000051">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9 октября 2024 г. Жогорку Кенеш принял в первом чтении проекты нового Трудового кодекса КР (проект нового ТК) и Закона КР «О введении в действие Трудового кодекса КР и внесении изменений в некоторые законодательные акты КР в сфере труда» (далее – законопроект).</w:t>
      </w:r>
    </w:p>
    <w:p w:rsidR="00000000" w:rsidDel="00000000" w:rsidP="00000000" w:rsidRDefault="00000000" w:rsidRPr="00000000" w14:paraId="00000052">
      <w:pPr>
        <w:spacing w:before="120" w:line="276" w:lineRule="auto"/>
        <w:ind w:firstLine="72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Как упоминалось в Информационном бюллетене №62, 7 мая 2024 г. на сайте Жогорку Кенеша были зарегистрированы проект нового ТК и законопроект. Инициатором данных законопроектов является Кабинет Министров. Основные положения данных законопроектов были изложены в  </w:t>
      </w:r>
      <w:hyperlink r:id="rId15">
        <w:r w:rsidDel="00000000" w:rsidR="00000000" w:rsidRPr="00000000">
          <w:rPr>
            <w:rFonts w:ascii="Cambria" w:cs="Cambria" w:eastAsia="Cambria" w:hAnsi="Cambria"/>
            <w:color w:val="0563c1"/>
            <w:sz w:val="22"/>
            <w:szCs w:val="22"/>
            <w:u w:val="single"/>
            <w:rtl w:val="0"/>
          </w:rPr>
          <w:t xml:space="preserve">Информационном бюллетене №53</w:t>
        </w:r>
      </w:hyperlink>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53">
      <w:pPr>
        <w:spacing w:before="120" w:line="276" w:lineRule="auto"/>
        <w:ind w:firstLine="720"/>
        <w:jc w:val="both"/>
        <w:rPr>
          <w:rFonts w:ascii="Cambria" w:cs="Cambria" w:eastAsia="Cambria" w:hAnsi="Cambria"/>
          <w:i w:val="1"/>
          <w:iCs w:val="1"/>
          <w:sz w:val="22"/>
          <w:szCs w:val="22"/>
        </w:rPr>
      </w:pPr>
      <w:hyperlink r:id="rId16">
        <w:r w:rsidDel="00000000" w:rsidR="00000000" w:rsidRPr="00000000">
          <w:rPr>
            <w:rFonts w:ascii="Cambria" w:cs="Cambria" w:eastAsia="Cambria" w:hAnsi="Cambria"/>
            <w:color w:val="0563c1"/>
            <w:sz w:val="22"/>
            <w:szCs w:val="22"/>
            <w:u w:val="single"/>
            <w:rtl w:val="0"/>
          </w:rPr>
          <w:t xml:space="preserve">По словам Министра труда, социального обеспечения и миграции Жылдыз Полотовой</w:t>
        </w:r>
      </w:hyperlink>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i w:val="1"/>
          <w:iCs w:val="1"/>
          <w:sz w:val="22"/>
          <w:szCs w:val="22"/>
          <w:rtl w:val="0"/>
        </w:rPr>
        <w:t xml:space="preserve">предлагается новая редакция Трудового кодекса, которая предусматривает: упрощение процедуры заключения и условий трудового договора, трудовых отношений (заключение в электронном виде трудового договора, наличие локальных нормативных актов, содержащих нормы трудового права, ведение электронной трудовой книжки); сокращение количества государственных праздничных дней и нерабочих праздничных дней; установление новогодних и майских каникул; отмену нормы о переносе выходных дней; установление специальных мер по квотированию рабочих мест для лиц с ограниченными возможностями здоровья, выпускников детских домов и другие новшества.</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текстами проекта нового ТК и законопроекта, а также с сопроводительными документами к ним можно </w:t>
      </w:r>
      <w:hyperlink r:id="rId17">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3"/>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3"/>
        <w:numPr>
          <w:ilvl w:val="0"/>
          <w:numId w:val="1"/>
        </w:numPr>
        <w:spacing w:before="120" w:line="276" w:lineRule="auto"/>
        <w:ind w:left="720" w:hanging="360"/>
        <w:jc w:val="both"/>
        <w:rPr/>
      </w:pPr>
      <w:bookmarkStart w:colFirst="0" w:colLast="0" w:name="_4d34og8" w:id="8"/>
      <w:bookmarkEnd w:id="8"/>
      <w:r w:rsidDel="00000000" w:rsidR="00000000" w:rsidRPr="00000000">
        <w:rPr>
          <w:rFonts w:ascii="Cambria" w:cs="Cambria" w:eastAsia="Cambria" w:hAnsi="Cambria"/>
          <w:sz w:val="22"/>
          <w:szCs w:val="22"/>
          <w:rtl w:val="0"/>
        </w:rPr>
        <w:t xml:space="preserve">Инициирован законопроект об ответственности должностных лиц за нарушение порядка рассмотрения обращений граждан</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9 октября 2024 г. в Едином портале на общественное обсуждение был вынесен проект Закона КР «О внесении изменения в Кодекс Кыргызской Республики о правонарушениях» (далее – законопроект). Инициатором законопроекта является Кабинет Министров.</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Согласно справке-обоснованию, </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законопроект разработан в целях повышения ответственности должностных лиц государственных органов и органов местного самоуправления за нарушение порядка рассмотрения обращений граждан и обеспечения реализации конституционного права граждан на обращение в органы государственной власти, органы местного самоуправления и к их должностным лицам, которые обязаны предоставить обоснованный ответ в установленный законом срок.</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 настоящее время работа с обращениями граждан регулируется Законом Кыргызской Республики «О порядке рассмотрения обращений граждан». Однако ни данный Закон, ни другие нормативные правовые акты в полной мере не обеспечивают реализацию вышеуказанного права граждан ввиду отсутствия действенных механизмов воздействия на должностных лиц, которые занимаются лишь имитацией деятельности, являя собой образец бюрократического подхода к институту обращений граждан. Доказательством служат многочисленные жалобы граждан в Администрацию Президента Кыргызской Республики на действия тех или иных государственных органов и их должностных лиц, которые либо не дают соответствующие ответы на обращения граждан, либо пишут по ним отписки. Тем самым нарушение установленного соответствующим законом порядка рассмотрения государственными органами и органами местного самоуправления обращений граждан - стало широко распространенной практикой.</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Таким образом, анализ поступающих жалоб и заявлений граждан показывает, что в настоящее время необходимо включить в Кодекс Кыргызской Республики о правонарушениях специальные нормы, предусматривающие ответственность должностных лиц за нарушение порядка рассмотрения обращений граждан.</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отмечается в справке-обосновании.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Так, законопроектом предлагается дополнить Кодекс КР о правонарушениях статьей 435</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superscript"/>
          <w:rtl w:val="0"/>
        </w:rPr>
        <w:t xml:space="preserve">1</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следующего содержания:</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«Статья 435</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superscript"/>
          <w:rtl w:val="0"/>
        </w:rPr>
        <w:t xml:space="preserve">1</w:t>
      </w: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 Нарушение порядка рассмотрения обращений граждан</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Нарушение должностными лицами государственных органов и органов местного самоуправления установленного законодательством Кыргызской Республики порядка рассмотрения обращений граждан, выразившееся в неправомерном отказе в принятии и рассмотрении обращений граждан, нарушении сроков их рассмотрения, ненаправлении ответа в письменной либо в электронной форме, необеспечении восстановления нарушенных прав и исполнения принятого в связи с обращением решения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1"/>
          <w:iCs w:val="1"/>
          <w:smallCaps w:val="0"/>
          <w:strike w:val="0"/>
          <w:color w:val="000000"/>
          <w:sz w:val="22"/>
          <w:szCs w:val="22"/>
          <w:u w:val="none"/>
          <w:shd w:fill="auto" w:val="clear"/>
          <w:vertAlign w:val="baseline"/>
          <w:rtl w:val="0"/>
        </w:rPr>
        <w:t xml:space="preserve">влечет наложение штрафа на должностных лиц в размере 50 расчетных показателей».</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06"/>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Ознакомиться с текстом законопроекта и сопроводительными документами к нему можно </w:t>
      </w:r>
      <w:hyperlink r:id="rId18">
        <w:r w:rsidDel="00000000" w:rsidR="00000000" w:rsidRPr="00000000">
          <w:rPr>
            <w:rFonts w:ascii="Cambria" w:cs="Cambria" w:eastAsia="Cambria" w:hAnsi="Cambria"/>
            <w:b w:val="0"/>
            <w:bCs w:val="0"/>
            <w:i w:val="0"/>
            <w:iCs w:val="0"/>
            <w:smallCaps w:val="0"/>
            <w:strike w:val="0"/>
            <w:color w:val="0563c1"/>
            <w:sz w:val="22"/>
            <w:szCs w:val="22"/>
            <w:u w:val="single"/>
            <w:shd w:fill="auto" w:val="clear"/>
            <w:vertAlign w:val="baseline"/>
            <w:rtl w:val="0"/>
          </w:rPr>
          <w:t xml:space="preserve">здесь</w:t>
        </w:r>
      </w:hyperlink>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Представители ОГО и другие заинтересованные лица могут направить свои предложения и комментарии по законопроекту через Единый портал до 16 ноября 2024 г.</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72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spacing w:after="240" w:before="240" w:line="276" w:lineRule="auto"/>
        <w:ind w:firstLine="720"/>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65">
      <w:pPr>
        <w:rPr>
          <w:rFonts w:ascii="Cambria" w:cs="Cambria" w:eastAsia="Cambria" w:hAnsi="Cambria"/>
          <w:sz w:val="22"/>
          <w:szCs w:val="22"/>
        </w:rPr>
      </w:pPr>
      <w:r w:rsidDel="00000000" w:rsidR="00000000" w:rsidRPr="00000000">
        <w:rPr>
          <w:rtl w:val="0"/>
        </w:rPr>
      </w:r>
    </w:p>
    <w:sectPr>
      <w:footerReference r:id="rId19" w:type="default"/>
      <w:footerReference r:id="rId20" w:type="first"/>
      <w:pgSz w:h="15840" w:w="12240" w:orient="portrait"/>
      <w:pgMar w:bottom="709" w:top="993" w:left="1530"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90" w:hanging="360"/>
      </w:pPr>
      <w:rPr>
        <w:rFonts w:ascii="Cambria" w:cs="Cambria" w:eastAsia="Cambria" w:hAnsi="Cambria"/>
        <w:b w:val="0"/>
        <w:bCs w:val="0"/>
        <w:color w:val="2f5496"/>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Cambria" w:cs="Cambria" w:eastAsia="Cambria" w:hAnsi="Cambria"/>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90" w:hanging="360"/>
      </w:pPr>
      <w:rPr>
        <w:rFonts w:ascii="Noto Sans Symbols" w:cs="Noto Sans Symbols" w:eastAsia="Noto Sans Symbols" w:hAnsi="Noto Sans Symbols"/>
      </w:rPr>
    </w:lvl>
    <w:lvl w:ilvl="1">
      <w:start w:val="1"/>
      <w:numFmt w:val="bullet"/>
      <w:lvlText w:val="o"/>
      <w:lvlJc w:val="left"/>
      <w:pPr>
        <w:ind w:left="2210" w:hanging="360"/>
      </w:pPr>
      <w:rPr>
        <w:rFonts w:ascii="Courier New" w:cs="Courier New" w:eastAsia="Courier New" w:hAnsi="Courier New"/>
      </w:rPr>
    </w:lvl>
    <w:lvl w:ilvl="2">
      <w:start w:val="1"/>
      <w:numFmt w:val="bullet"/>
      <w:lvlText w:val="▪"/>
      <w:lvlJc w:val="left"/>
      <w:pPr>
        <w:ind w:left="2930" w:hanging="360"/>
      </w:pPr>
      <w:rPr>
        <w:rFonts w:ascii="Noto Sans Symbols" w:cs="Noto Sans Symbols" w:eastAsia="Noto Sans Symbols" w:hAnsi="Noto Sans Symbols"/>
      </w:rPr>
    </w:lvl>
    <w:lvl w:ilvl="3">
      <w:start w:val="1"/>
      <w:numFmt w:val="bullet"/>
      <w:lvlText w:val="●"/>
      <w:lvlJc w:val="left"/>
      <w:pPr>
        <w:ind w:left="3650" w:hanging="360"/>
      </w:pPr>
      <w:rPr>
        <w:rFonts w:ascii="Noto Sans Symbols" w:cs="Noto Sans Symbols" w:eastAsia="Noto Sans Symbols" w:hAnsi="Noto Sans Symbols"/>
      </w:rPr>
    </w:lvl>
    <w:lvl w:ilvl="4">
      <w:start w:val="1"/>
      <w:numFmt w:val="bullet"/>
      <w:lvlText w:val="o"/>
      <w:lvlJc w:val="left"/>
      <w:pPr>
        <w:ind w:left="4370" w:hanging="360"/>
      </w:pPr>
      <w:rPr>
        <w:rFonts w:ascii="Courier New" w:cs="Courier New" w:eastAsia="Courier New" w:hAnsi="Courier New"/>
      </w:rPr>
    </w:lvl>
    <w:lvl w:ilvl="5">
      <w:start w:val="1"/>
      <w:numFmt w:val="bullet"/>
      <w:lvlText w:val="▪"/>
      <w:lvlJc w:val="left"/>
      <w:pPr>
        <w:ind w:left="5090" w:hanging="360"/>
      </w:pPr>
      <w:rPr>
        <w:rFonts w:ascii="Noto Sans Symbols" w:cs="Noto Sans Symbols" w:eastAsia="Noto Sans Symbols" w:hAnsi="Noto Sans Symbols"/>
      </w:rPr>
    </w:lvl>
    <w:lvl w:ilvl="6">
      <w:start w:val="1"/>
      <w:numFmt w:val="bullet"/>
      <w:lvlText w:val="●"/>
      <w:lvlJc w:val="left"/>
      <w:pPr>
        <w:ind w:left="5810" w:hanging="360"/>
      </w:pPr>
      <w:rPr>
        <w:rFonts w:ascii="Noto Sans Symbols" w:cs="Noto Sans Symbols" w:eastAsia="Noto Sans Symbols" w:hAnsi="Noto Sans Symbols"/>
      </w:rPr>
    </w:lvl>
    <w:lvl w:ilvl="7">
      <w:start w:val="1"/>
      <w:numFmt w:val="bullet"/>
      <w:lvlText w:val="o"/>
      <w:lvlJc w:val="left"/>
      <w:pPr>
        <w:ind w:left="6530" w:hanging="360"/>
      </w:pPr>
      <w:rPr>
        <w:rFonts w:ascii="Courier New" w:cs="Courier New" w:eastAsia="Courier New" w:hAnsi="Courier New"/>
      </w:rPr>
    </w:lvl>
    <w:lvl w:ilvl="8">
      <w:start w:val="1"/>
      <w:numFmt w:val="bullet"/>
      <w:lvlText w:val="▪"/>
      <w:lvlJc w:val="left"/>
      <w:pPr>
        <w:ind w:left="725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rPr>
      <w:b w:val="1"/>
      <w:bCs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facebook.com/alenkina.n/posts/pfbid02rMqXmfZKT7BXTGuRHQeATNV2LGKGez9iDb1fiBJiZWohc9HwiE17jkfcj298m9Ll" TargetMode="External"/><Relationship Id="rId10" Type="http://schemas.openxmlformats.org/officeDocument/2006/relationships/hyperlink" Target="https://kenesh.kg/bills/public/3302" TargetMode="External"/><Relationship Id="rId13" Type="http://schemas.openxmlformats.org/officeDocument/2006/relationships/hyperlink" Target="http://koomtalkuu.gov.kg/ru/view-npa/4227" TargetMode="External"/><Relationship Id="rId12" Type="http://schemas.openxmlformats.org/officeDocument/2006/relationships/hyperlink" Target="https://kenesh.kg/bills/6574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enesh.kg/posts/10414" TargetMode="External"/><Relationship Id="rId15" Type="http://schemas.openxmlformats.org/officeDocument/2006/relationships/hyperlink" Target="https://docs.google.com/document/d/1JAIaDgPuPYfsqtmUjrJ6hniXdn-vfO-t/edit?usp=sharing&amp;ouid=106297453833104951749&amp;rtpof=true&amp;sd=true" TargetMode="External"/><Relationship Id="rId14" Type="http://schemas.openxmlformats.org/officeDocument/2006/relationships/hyperlink" Target="http://koomtalkuu.gov.kg/ru/view-npa/4249" TargetMode="External"/><Relationship Id="rId17" Type="http://schemas.openxmlformats.org/officeDocument/2006/relationships/hyperlink" Target="https://kenesh.kg/bills/651733" TargetMode="External"/><Relationship Id="rId16" Type="http://schemas.openxmlformats.org/officeDocument/2006/relationships/hyperlink" Target="https://kg.akipress.org/news:2176738/?from=kgnews&amp;place=mainnowread"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yperlink" Target="http://koomtalkuu.gov.kg/ru/view-npa/4257" TargetMode="External"/><Relationship Id="rId7" Type="http://schemas.openxmlformats.org/officeDocument/2006/relationships/hyperlink" Target="https://icnlalliance-my.sharepoint.com/:f:/g/personal/akurmanalieva_icnlalliance_kg/EiQ8JB8kAyVEoHXBs2WL_oUB-f6IB4eN5Bhu51FqmMMSCg?e=1vWBmP" TargetMode="External"/><Relationship Id="rId8" Type="http://schemas.openxmlformats.org/officeDocument/2006/relationships/hyperlink" Target="https://kenesh.kg/bills/6574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6b36a958e77e425c7cd55351a1eb62c8c09a3e93cf1c21db09815d22f502bdad</vt:lpwstr>
  </property>
</Properties>
</file>