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Fonts w:ascii="Cambria" w:cs="Cambria" w:eastAsia="Cambria" w:hAnsi="Cambria"/>
        </w:rPr>
        <w:drawing>
          <wp:inline distB="0" distT="0" distL="0" distR="0">
            <wp:extent cx="1120093" cy="81749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0093" cy="8174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76" w:lineRule="auto"/>
        <w:ind w:firstLine="720"/>
        <w:jc w:val="center"/>
        <w:rPr>
          <w:rFonts w:ascii="Cambria" w:cs="Cambria" w:eastAsia="Cambria" w:hAnsi="Cambria"/>
          <w:b w:val="1"/>
          <w:bCs w:val="1"/>
          <w:color w:val="2e75b5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2e75b5"/>
          <w:rtl w:val="0"/>
        </w:rPr>
        <w:t xml:space="preserve">ИНФОРМАЦИОННЫЙ БЮЛЛЕТЕНЬ N 65</w:t>
      </w:r>
    </w:p>
    <w:p w:rsidR="00000000" w:rsidDel="00000000" w:rsidP="00000000" w:rsidRDefault="00000000" w:rsidRPr="00000000" w14:paraId="00000003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Fonts w:ascii="Cambria" w:cs="Cambria" w:eastAsia="Cambria" w:hAnsi="Cambria"/>
          <w:color w:val="2e75b5"/>
          <w:rtl w:val="0"/>
        </w:rPr>
        <w:t xml:space="preserve">ПО НОРМОТВОРЧЕСКИМ ИНИЦИАТИВАМ ГОСУДАРСТВЕННЫХ ОРГАНОВ, КОТОРЫЕ МОГУТ ОКАЗАТЬ ВЛИЯНИЕ НА ГРАЖДАНСКИЕ ПРАВА И ПРАВОВУЮ СРЕДУ ДЛЯ ДЕЯТЕЛЬНОСТИ ОРГАНИЗАЦИЙ ГРАЖДАНСКОГО ОБЩЕСТВА </w:t>
      </w:r>
    </w:p>
    <w:p w:rsidR="00000000" w:rsidDel="00000000" w:rsidP="00000000" w:rsidRDefault="00000000" w:rsidRPr="00000000" w14:paraId="00000004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Fonts w:ascii="Cambria" w:cs="Cambria" w:eastAsia="Cambria" w:hAnsi="Cambria"/>
          <w:color w:val="2e75b5"/>
          <w:rtl w:val="0"/>
        </w:rPr>
        <w:t xml:space="preserve">15 ноября 2024 года</w:t>
      </w:r>
    </w:p>
    <w:p w:rsidR="00000000" w:rsidDel="00000000" w:rsidP="00000000" w:rsidRDefault="00000000" w:rsidRPr="00000000" w14:paraId="0000000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e75b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e75b5"/>
          <w:sz w:val="22"/>
          <w:szCs w:val="22"/>
          <w:u w:val="none"/>
          <w:shd w:fill="auto" w:val="clear"/>
          <w:vertAlign w:val="baseline"/>
          <w:rtl w:val="0"/>
        </w:rPr>
        <w:t xml:space="preserve">Оглавление</w:t>
      </w:r>
    </w:p>
    <w:sdt>
      <w:sdtPr>
        <w:id w:val="-1469017612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none" w:pos="9912"/>
            </w:tabs>
            <w:spacing w:after="120" w:before="0" w:line="240" w:lineRule="auto"/>
            <w:ind w:left="709" w:right="0" w:hanging="283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30j0zll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hyperlink>
          <w:hyperlink w:anchor="_30j0zll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_30j0zll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Инициирован проект Закона КР «О социальных услугах»</w:t>
            <w:tab/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none" w:pos="9912"/>
            </w:tabs>
            <w:spacing w:after="120" w:before="0" w:line="240" w:lineRule="auto"/>
            <w:ind w:left="709" w:right="0" w:hanging="283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1fob9te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hyperlink>
          <w:hyperlink w:anchor="_1fob9te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_1fob9te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Профильный комитет Жогорку Кенеша одобрил проекты конституционного Закона «О Жогорку Кенеше Кыргызской Республики» и Закона «О Регламенте Жогорку Кенеша Кыргызской Республики»</w:t>
            <w:tab/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none" w:pos="9912"/>
            </w:tabs>
            <w:spacing w:after="120" w:before="0" w:line="240" w:lineRule="auto"/>
            <w:ind w:left="709" w:right="0" w:hanging="283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3znysh7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hyperlink>
          <w:hyperlink w:anchor="_3znysh7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_3znysh7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Инициированы поправки в Закон о ТСЖ</w:t>
            <w:tab/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0" w:line="240" w:lineRule="auto"/>
            <w:ind w:left="851" w:right="0" w:hanging="425"/>
            <w:jc w:val="left"/>
            <w:rPr>
              <w:rFonts w:ascii="Cambria" w:cs="Cambria" w:eastAsia="Cambria" w:hAnsi="Cambria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A">
      <w:pPr>
        <w:spacing w:before="120" w:line="276" w:lineRule="auto"/>
        <w:ind w:left="720" w:firstLine="0"/>
        <w:rPr>
          <w:rFonts w:ascii="Cambria" w:cs="Cambria" w:eastAsia="Cambria" w:hAnsi="Cambria"/>
          <w:i w:val="1"/>
          <w:iCs w:val="1"/>
          <w:color w:val="2e75b5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Ознакомиться со всеми предыдущими выпусками информационных бюллетеней на русском и кыргызском языках можно </w:t>
      </w:r>
      <w:hyperlink r:id="rId7">
        <w:r w:rsidDel="00000000" w:rsidR="00000000" w:rsidRPr="00000000">
          <w:rPr>
            <w:rFonts w:ascii="Cambria" w:cs="Cambria" w:eastAsia="Cambria" w:hAnsi="Cambria"/>
            <w:i w:val="1"/>
            <w:iCs w:val="1"/>
            <w:color w:val="0563c1"/>
            <w:sz w:val="22"/>
            <w:szCs w:val="22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i w:val="1"/>
          <w:iCs w:val="1"/>
          <w:color w:val="2e75b5"/>
          <w:sz w:val="22"/>
          <w:szCs w:val="22"/>
          <w:rtl w:val="0"/>
        </w:rPr>
        <w:t xml:space="preserve">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numPr>
          <w:ilvl w:val="0"/>
          <w:numId w:val="1"/>
        </w:numPr>
        <w:spacing w:after="120" w:before="0" w:line="276" w:lineRule="auto"/>
        <w:ind w:left="1134" w:hanging="360"/>
        <w:jc w:val="both"/>
        <w:rPr/>
      </w:pPr>
      <w:bookmarkStart w:colFirst="0" w:colLast="0" w:name="_30j0zll" w:id="1"/>
      <w:bookmarkEnd w:id="1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Инициирован проект Закона КР «О социальных услугах»</w:t>
      </w:r>
    </w:p>
    <w:p w:rsidR="00000000" w:rsidDel="00000000" w:rsidP="00000000" w:rsidRDefault="00000000" w:rsidRPr="00000000" w14:paraId="0000000C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4 ноября 2024 г. в Едином портале общественного обсуждения проектов нормативных правовых актов КР (далее – Единый портал) опубликован проект Закона КР «О социальных услугах» (далее – законопроект), инициатором которого является Кабинет Министров.</w:t>
      </w:r>
    </w:p>
    <w:p w:rsidR="00000000" w:rsidDel="00000000" w:rsidP="00000000" w:rsidRDefault="00000000" w:rsidRPr="00000000" w14:paraId="0000000D">
      <w:pPr>
        <w:spacing w:after="120" w:line="276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ab/>
        <w:t xml:space="preserve">Законопроект разработан в целях реализации Указа Президента КР «О проведении инвентаризации законодательства Кыргызской Республики» от 8 февраля 2021 года № 26 и исполнения Плана мероприятий Кабинета Министров КР по реализации Национальной программы развития Кыргызской Республики до 2026 года, утвержденного постановлением Кабинета Министров КР от 25 декабря 2021 года № 352. Пунктом 737 вышеуказанного Плана предусматривается мера по разработке законопроекта, предусматривающего совершенствование социальных услуг и внедрение рыночных механизмов в систему социального обслуживания граждан.</w:t>
      </w:r>
    </w:p>
    <w:p w:rsidR="00000000" w:rsidDel="00000000" w:rsidP="00000000" w:rsidRDefault="00000000" w:rsidRPr="00000000" w14:paraId="0000000E">
      <w:pPr>
        <w:spacing w:after="120" w:before="240" w:line="276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ab/>
        <w:t xml:space="preserve">Законопроектом предлагается: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50" w:line="276" w:lineRule="auto"/>
        <w:ind w:left="108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пересмотреть действующие подходы и принципы предоставления социальных услуг, права и обязанности получателей и поставщиков социальных услуг;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08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отразить четкое разграничение административных полномочий;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08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определить типы и формы социальных услуг, упорядочить формы социального обслуживания, описать этапы предоставления социальных услуг, конкретизировать минимальные социальные стандарты к организации (поставщику социальных услуг) и предоставлению социальных услуг, а также к порядку проведения аккредитации поставщиков социальных услуг;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08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предусмотреть нормы по платным социальным услугам;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76" w:lineRule="auto"/>
        <w:ind w:left="108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признать утратившими силу Закон КР «Об основах социального обслуживания населения в Кыргызской Республике» от 19 декабря 2001 года № 111, а также Закон КР «О гарантированных государственных минимальных социальных стандартах» от 26 мая 2009 года № 170.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Ознакомиться с текстом законопроекта и сопроводительными документами к нему можно </w:t>
      </w:r>
      <w:hyperlink r:id="rId8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Представители организаций гражданского общества (ОГО) и другие заинтересованные лица могут направить свои предложения и комментарии по данному законопроекту через Единый портал до 3 декабря 2024 г.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numPr>
          <w:ilvl w:val="0"/>
          <w:numId w:val="1"/>
        </w:numPr>
        <w:spacing w:after="120" w:before="0" w:line="276" w:lineRule="auto"/>
        <w:ind w:left="1134" w:hanging="360"/>
        <w:jc w:val="both"/>
        <w:rPr/>
      </w:pPr>
      <w:bookmarkStart w:colFirst="0" w:colLast="0" w:name="_1fob9te" w:id="2"/>
      <w:bookmarkEnd w:id="2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Профильный комитет Жогорку Кенеша одобрил проекты конституционного Закона «О Жогорку Кенеше Кыргызской Республики» и Закона «О Регламенте Жогорку Кенеша Кыргызской Республики»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Как ранее упоминалось в Информационном бюллетене №47, проект конституционного Закона КР «О Жогорку Кенеше Кыргызской Республики» (далее – проект Закона о ЖК) был </w:t>
      </w:r>
      <w:hyperlink r:id="rId9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опубликован</w:t>
        </w:r>
      </w:hyperlink>
      <w:r w:rsidDel="00000000" w:rsidR="00000000" w:rsidRPr="00000000">
        <w:rPr>
          <w:rFonts w:ascii="Cambria" w:cs="Cambria" w:eastAsia="Cambria" w:hAnsi="Cambria"/>
          <w:color w:val="0563c1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на сайте Жогорку Кенеша для общественного обсуждения 31 января 2024 г., инициатором является депутат Жогорку Кенеша Маматалиев М. А. Проект Закона КР «О Регламенте Жогорку Кенеша Кыргызской Республики» (далее – проект Закона о Регламенте ЖК) был </w:t>
      </w:r>
      <w:hyperlink r:id="rId10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опубликован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на сайте Жогорку Кенеша для общественного обсуждения в тот же день, инициатором данного законопроекта также является депутат  Маматалиев М.А.</w:t>
      </w:r>
    </w:p>
    <w:p w:rsidR="00000000" w:rsidDel="00000000" w:rsidP="00000000" w:rsidRDefault="00000000" w:rsidRPr="00000000" w14:paraId="00000018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Согласно справкам-обоснованиям к законопроектам, опубликованным на сайте Жогорку Кенеша 28 мая 2024 г., предложения и замечания по проекту Закона о ЖК, поступившие во время общественного обсуждения, были учтены разработчиками частично; по проекту Закона о Регламенте ЖК предложения и замечания не поступили. </w:t>
      </w:r>
    </w:p>
    <w:p w:rsidR="00000000" w:rsidDel="00000000" w:rsidP="00000000" w:rsidRDefault="00000000" w:rsidRPr="00000000" w14:paraId="00000019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12 ноября 2024 г. Комитет по конституционному законодательству, государственному устройству, судебно-правовым вопросам и Регламенту Жогорку Кенеша </w:t>
      </w:r>
      <w:hyperlink r:id="rId11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рассмотрел и одобрил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проекты вышеуказанных законов для их принятия парламентом в первом чтении. </w:t>
      </w:r>
    </w:p>
    <w:p w:rsidR="00000000" w:rsidDel="00000000" w:rsidP="00000000" w:rsidRDefault="00000000" w:rsidRPr="00000000" w14:paraId="0000001A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Согласно Анализу проекта Закона о ЖК, проведенному Общественным фондом «Правовая клиника «Адилет»» 19 февраля 2024 г.,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он несет в себе риски и угрозы для реализации гарантированного Конституцией КР права граждан на участие в государственных делах, а также права граждан на получение информации о деятельности государственных органов, органов местного самоуправления и их должностных лиц. Жогорку Кенеш как высший законодательный орган призван осуществлять свои функции открыто и прозрачно в интересах граждан страны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 Более подробно ознакомиться с данным Анализом можно </w:t>
      </w:r>
      <w:hyperlink r:id="rId12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B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Ознакомиться с текстами законопроектов и сопроводительными документами к ним можно </w:t>
      </w:r>
      <w:hyperlink r:id="rId13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(проект Закона о ЖК) и </w:t>
      </w:r>
      <w:hyperlink r:id="rId14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(проект Закона о Регламенте ЖК). ОГО могут направить свои предложения и комментарии по законопроектам депутатам и комитетам парламента до рассмотрения законопроектов Жогорку Кенешем в первом чтении.</w:t>
      </w:r>
    </w:p>
    <w:p w:rsidR="00000000" w:rsidDel="00000000" w:rsidP="00000000" w:rsidRDefault="00000000" w:rsidRPr="00000000" w14:paraId="0000001C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numPr>
          <w:ilvl w:val="0"/>
          <w:numId w:val="1"/>
        </w:numPr>
        <w:spacing w:after="120" w:before="0" w:line="276" w:lineRule="auto"/>
        <w:ind w:left="1134" w:hanging="360"/>
        <w:jc w:val="both"/>
        <w:rPr/>
      </w:pPr>
      <w:bookmarkStart w:colFirst="0" w:colLast="0" w:name="_3znysh7" w:id="3"/>
      <w:bookmarkEnd w:id="3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Инициированы поправки в Закон о ТСЖ</w:t>
      </w:r>
    </w:p>
    <w:p w:rsidR="00000000" w:rsidDel="00000000" w:rsidP="00000000" w:rsidRDefault="00000000" w:rsidRPr="00000000" w14:paraId="0000001E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14 ноября 2024 г. на сайте Жогорку Кенеша был опубликован проект Закона КР «О внесении изменения в Закон Кыргызской Республики «О товариществах собственников жилых и нежилых помещений многоквартирных домов»» (далее – законопроект), инициатором которого является депутат Жогорку Кенеша Бекешев Д. Д.</w:t>
      </w:r>
    </w:p>
    <w:p w:rsidR="00000000" w:rsidDel="00000000" w:rsidP="00000000" w:rsidRDefault="00000000" w:rsidRPr="00000000" w14:paraId="0000001F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Законопроектом предлагается статью 15 Закона дополнить частью 2-1 следующего содержания:</w:t>
      </w:r>
    </w:p>
    <w:p w:rsidR="00000000" w:rsidDel="00000000" w:rsidP="00000000" w:rsidRDefault="00000000" w:rsidRPr="00000000" w14:paraId="00000020">
      <w:pPr>
        <w:spacing w:after="0" w:line="276" w:lineRule="auto"/>
        <w:ind w:left="720" w:firstLine="0"/>
        <w:jc w:val="both"/>
        <w:rPr>
          <w:rFonts w:ascii="Cambria" w:cs="Cambria" w:eastAsia="Cambria" w:hAnsi="Cambria"/>
          <w:i w:val="1"/>
          <w:iCs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«2-1. В состав правления товарищества может быть избрано дееспособное лицо, достигшее совершеннолетнего возраста, имеющее гражданство Кыргызской Республики, не имеющее судимости».</w:t>
      </w:r>
    </w:p>
    <w:p w:rsidR="00000000" w:rsidDel="00000000" w:rsidP="00000000" w:rsidRDefault="00000000" w:rsidRPr="00000000" w14:paraId="00000021">
      <w:pPr>
        <w:spacing w:after="0" w:line="276" w:lineRule="auto"/>
        <w:ind w:left="720" w:firstLine="0"/>
        <w:jc w:val="both"/>
        <w:rPr>
          <w:rFonts w:ascii="Cambria" w:cs="Cambria" w:eastAsia="Cambria" w:hAnsi="Cambria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line="276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Таким образом, законопроект предусматривает право на избрание в состав правления товарищества собственников жилых и нежилых помещений многоквартирных домов (ТСЖ) только граждан КР, достигших совершеннолетнего возраста, не имеющих судимости.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3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Ознакомиться с текстом законопроекта и сопроводительными документами к нему можно </w:t>
      </w:r>
      <w:hyperlink r:id="rId15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Представители ОГО и другие заинтересованные лица могут направить свои предложения и комментарии по законопроекту на электронную почту инициатора законопроекта: </w:t>
      </w:r>
      <w:hyperlink r:id="rId16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bekeshev.dastan@gmail.com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а также по телефону: +(996 559) 205 510.</w:t>
      </w:r>
    </w:p>
    <w:p w:rsidR="00000000" w:rsidDel="00000000" w:rsidP="00000000" w:rsidRDefault="00000000" w:rsidRPr="00000000" w14:paraId="00000024">
      <w:pPr>
        <w:spacing w:after="120" w:line="276" w:lineRule="auto"/>
        <w:jc w:val="both"/>
        <w:rPr/>
      </w:pPr>
      <w:r w:rsidDel="00000000" w:rsidR="00000000" w:rsidRPr="00000000">
        <w:rPr>
          <w:rtl w:val="0"/>
        </w:rPr>
      </w:r>
    </w:p>
    <w:sectPr>
      <w:footerReference r:id="rId17" w:type="default"/>
      <w:footerReference r:id="rId18" w:type="first"/>
      <w:pgSz w:h="15840" w:w="12240" w:orient="portrait"/>
      <w:pgMar w:bottom="567" w:top="1135" w:left="1418" w:right="90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790" w:hanging="360"/>
      </w:pPr>
      <w:rPr>
        <w:rFonts w:ascii="Cambria" w:cs="Cambria" w:eastAsia="Cambria" w:hAnsi="Cambria"/>
        <w:b w:val="0"/>
        <w:bCs w:val="0"/>
        <w:i w:val="0"/>
        <w:iCs w:val="0"/>
        <w:color w:val="2f5496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/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kenesh.kg/ru/posts/10966" TargetMode="External"/><Relationship Id="rId10" Type="http://schemas.openxmlformats.org/officeDocument/2006/relationships/hyperlink" Target="https://kenesh.kg/bills/public/2204" TargetMode="External"/><Relationship Id="rId13" Type="http://schemas.openxmlformats.org/officeDocument/2006/relationships/hyperlink" Target="https://kenesh.kg/bills/652566" TargetMode="External"/><Relationship Id="rId12" Type="http://schemas.openxmlformats.org/officeDocument/2006/relationships/hyperlink" Target="https://drive.google.com/file/d/1wIzx_bLEgcHU5tn_DCKDM74LifVWX9LF/view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kenesh.kg/ru/bills/public/2205" TargetMode="External"/><Relationship Id="rId15" Type="http://schemas.openxmlformats.org/officeDocument/2006/relationships/hyperlink" Target="https://kenesh.kg/bills/public/3453" TargetMode="External"/><Relationship Id="rId14" Type="http://schemas.openxmlformats.org/officeDocument/2006/relationships/hyperlink" Target="https://kenesh.kg/bills/652902" TargetMode="External"/><Relationship Id="rId17" Type="http://schemas.openxmlformats.org/officeDocument/2006/relationships/footer" Target="footer1.xml"/><Relationship Id="rId16" Type="http://schemas.openxmlformats.org/officeDocument/2006/relationships/hyperlink" Target="mailto:bekeshev.dastan@gmail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18" Type="http://schemas.openxmlformats.org/officeDocument/2006/relationships/footer" Target="footer2.xml"/><Relationship Id="rId7" Type="http://schemas.openxmlformats.org/officeDocument/2006/relationships/hyperlink" Target="https://drive.google.com/drive/folders/1-5tEYinurA_IN1omsKJ9Xanlj_Pd-bn4?usp=drive_link" TargetMode="External"/><Relationship Id="rId8" Type="http://schemas.openxmlformats.org/officeDocument/2006/relationships/hyperlink" Target="http://koomtalkuu.gov.kg/ru/view-npa/437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6b36a958e77e425c7cd55351a1eb62c8c09a3e93cf1c21db09815d22f502bdad</vt:lpwstr>
  </property>
</Properties>
</file>