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ind w:firstLine="720"/>
        <w:jc w:val="center"/>
        <w:rPr>
          <w:rFonts w:ascii="Cambria" w:cs="Cambria" w:eastAsia="Cambria" w:hAnsi="Cambria"/>
          <w:color w:val="2e75b5"/>
          <w:sz w:val="22"/>
          <w:szCs w:val="22"/>
        </w:rPr>
      </w:pPr>
      <w:r w:rsidDel="00000000" w:rsidR="00000000" w:rsidRPr="00000000">
        <w:rPr>
          <w:rFonts w:ascii="Cambria" w:cs="Cambria" w:eastAsia="Cambria" w:hAnsi="Cambria"/>
          <w:sz w:val="22"/>
          <w:szCs w:val="22"/>
        </w:rPr>
        <w:drawing>
          <wp:inline distB="0" distT="0" distL="0" distR="0">
            <wp:extent cx="1120093" cy="81749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20093" cy="81749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line="276" w:lineRule="auto"/>
        <w:ind w:firstLine="720"/>
        <w:jc w:val="center"/>
        <w:rPr>
          <w:rFonts w:ascii="Cambria" w:cs="Cambria" w:eastAsia="Cambria" w:hAnsi="Cambria"/>
          <w:b w:val="1"/>
          <w:bCs w:val="1"/>
          <w:color w:val="2e75b5"/>
          <w:sz w:val="22"/>
          <w:szCs w:val="22"/>
        </w:rPr>
      </w:pPr>
      <w:r w:rsidDel="00000000" w:rsidR="00000000" w:rsidRPr="00000000">
        <w:rPr>
          <w:rFonts w:ascii="Cambria" w:cs="Cambria" w:eastAsia="Cambria" w:hAnsi="Cambria"/>
          <w:b w:val="1"/>
          <w:bCs w:val="1"/>
          <w:color w:val="2e75b5"/>
          <w:sz w:val="22"/>
          <w:szCs w:val="22"/>
          <w:rtl w:val="0"/>
        </w:rPr>
        <w:t xml:space="preserve">ИНФОРМАЦИОННЫЙ БЮЛЛЕТЕНЬ N 67</w:t>
      </w:r>
    </w:p>
    <w:p w:rsidR="00000000" w:rsidDel="00000000" w:rsidP="00000000" w:rsidRDefault="00000000" w:rsidRPr="00000000" w14:paraId="00000003">
      <w:pPr>
        <w:spacing w:after="120" w:line="276" w:lineRule="auto"/>
        <w:ind w:firstLine="720"/>
        <w:jc w:val="center"/>
        <w:rPr>
          <w:rFonts w:ascii="Cambria" w:cs="Cambria" w:eastAsia="Cambria" w:hAnsi="Cambria"/>
          <w:color w:val="2e75b5"/>
          <w:sz w:val="22"/>
          <w:szCs w:val="22"/>
        </w:rPr>
      </w:pPr>
      <w:r w:rsidDel="00000000" w:rsidR="00000000" w:rsidRPr="00000000">
        <w:rPr>
          <w:rFonts w:ascii="Cambria" w:cs="Cambria" w:eastAsia="Cambria" w:hAnsi="Cambria"/>
          <w:color w:val="2e75b5"/>
          <w:sz w:val="22"/>
          <w:szCs w:val="22"/>
          <w:rtl w:val="0"/>
        </w:rPr>
        <w:t xml:space="preserve">ПО НОРМОТВОРЧЕСКИМ ИНИЦИАТИВАМ ГОСУДАРСТВЕННЫХ ОРГАНОВ, КОТОРЫЕ МОГУТ ОКАЗАТЬ ВЛИЯНИЕ НА ГРАЖДАНСКИЕ ПРАВА И ПРАВОВУЮ СРЕДУ ДЛЯ ДЕЯТЕЛЬНОСТИ ОРГАНИЗАЦИЙ ГРАЖДАНСКОГО ОБЩЕСТВА </w:t>
      </w:r>
    </w:p>
    <w:p w:rsidR="00000000" w:rsidDel="00000000" w:rsidP="00000000" w:rsidRDefault="00000000" w:rsidRPr="00000000" w14:paraId="00000004">
      <w:pPr>
        <w:spacing w:after="120" w:line="276" w:lineRule="auto"/>
        <w:ind w:firstLine="720"/>
        <w:jc w:val="center"/>
        <w:rPr>
          <w:rFonts w:ascii="Cambria" w:cs="Cambria" w:eastAsia="Cambria" w:hAnsi="Cambria"/>
          <w:color w:val="2e75b5"/>
          <w:sz w:val="22"/>
          <w:szCs w:val="22"/>
        </w:rPr>
      </w:pPr>
      <w:r w:rsidDel="00000000" w:rsidR="00000000" w:rsidRPr="00000000">
        <w:rPr>
          <w:rFonts w:ascii="Cambria" w:cs="Cambria" w:eastAsia="Cambria" w:hAnsi="Cambria"/>
          <w:color w:val="2e75b5"/>
          <w:sz w:val="22"/>
          <w:szCs w:val="22"/>
          <w:rtl w:val="0"/>
        </w:rPr>
        <w:t xml:space="preserve">15 декабря 2024 года</w:t>
      </w:r>
    </w:p>
    <w:p w:rsidR="00000000" w:rsidDel="00000000" w:rsidP="00000000" w:rsidRDefault="00000000" w:rsidRPr="00000000" w14:paraId="0000000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9"/>
        <w:jc w:val="left"/>
        <w:rPr>
          <w:rFonts w:ascii="Cambria" w:cs="Cambria" w:eastAsia="Cambria" w:hAnsi="Cambria"/>
          <w:b w:val="0"/>
          <w:bCs w:val="0"/>
          <w:i w:val="0"/>
          <w:iCs w:val="0"/>
          <w:smallCaps w:val="0"/>
          <w:strike w:val="0"/>
          <w:color w:val="2e75b5"/>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2e75b5"/>
          <w:sz w:val="22"/>
          <w:szCs w:val="22"/>
          <w:u w:val="none"/>
          <w:shd w:fill="auto" w:val="clear"/>
          <w:vertAlign w:val="baseline"/>
          <w:rtl w:val="0"/>
        </w:rPr>
        <w:t xml:space="preserve">Оглавление</w:t>
      </w:r>
    </w:p>
    <w:sdt>
      <w:sdtPr>
        <w:id w:val="-913452593"/>
        <w:docPartObj>
          <w:docPartGallery w:val="Table of Contents"/>
          <w:docPartUnique w:val="1"/>
        </w:docPartObj>
      </w:sdtPr>
      <w:sdtContent>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912"/>
            </w:tabs>
            <w:spacing w:after="120" w:before="0" w:line="240" w:lineRule="auto"/>
            <w:ind w:left="70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30j0zll">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w:t>
            </w:r>
          </w:hyperlink>
          <w:hyperlink w:anchor="_30j0zl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Проект Закона КР «О внесении изменений в Закон Кыргызской Республики «О защите прав предпринимателей» принят в третьем чтении</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912"/>
            </w:tabs>
            <w:spacing w:after="120" w:before="0" w:line="240" w:lineRule="auto"/>
            <w:ind w:left="70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1fob9te">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w:t>
            </w:r>
          </w:hyperlink>
          <w:hyperlink w:anchor="_1fob9t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_1fob9te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Проект закона о внесении изменений в Налоговый кодекс принят                                        в первом чтении</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912"/>
            </w:tabs>
            <w:spacing w:after="120" w:before="0" w:line="240" w:lineRule="auto"/>
            <w:ind w:left="70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3dy6vkm">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w:t>
            </w:r>
          </w:hyperlink>
          <w:hyperlink w:anchor="_3dy6vk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_3dy6vkm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Проект закона об ответственности за оскорбление и клевету принят во втором чтении</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912"/>
            </w:tabs>
            <w:spacing w:after="120" w:before="0" w:line="240" w:lineRule="auto"/>
            <w:ind w:left="70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1t3h5sf">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w:t>
            </w:r>
          </w:hyperlink>
          <w:hyperlink w:anchor="_1t3h5s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_1t3h5sf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Утверждена Методика расчета суммы страхового возмещения при причинении вреда жизни и здоровью потерпевшего по обязательным видам страхования</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912"/>
            </w:tabs>
            <w:spacing w:after="120" w:before="0" w:line="240" w:lineRule="auto"/>
            <w:ind w:left="70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4d34og8">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w:t>
            </w:r>
          </w:hyperlink>
          <w:hyperlink w:anchor="_4d34og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_4d34og8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Проект Закона КР «О свободе вероисповедания и религиозных объединениях» принят в первом чтении</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912"/>
            </w:tabs>
            <w:spacing w:after="120" w:before="0" w:line="240" w:lineRule="auto"/>
            <w:ind w:left="70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2s8eyo1">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w:t>
            </w:r>
          </w:hyperlink>
          <w:hyperlink w:anchor="_2s8eyo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_2s8eyo1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Проект Цифрового кодекса КР принят в первом чтении</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851" w:right="0" w:hanging="425"/>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spacing w:before="120" w:line="276" w:lineRule="auto"/>
        <w:ind w:left="720" w:firstLine="0"/>
        <w:rPr>
          <w:rFonts w:ascii="Cambria" w:cs="Cambria" w:eastAsia="Cambria" w:hAnsi="Cambria"/>
          <w:i w:val="1"/>
          <w:iCs w:val="1"/>
          <w:color w:val="2e75b5"/>
          <w:sz w:val="22"/>
          <w:szCs w:val="22"/>
        </w:rPr>
      </w:pPr>
      <w:bookmarkStart w:colFirst="0" w:colLast="0" w:name="_gjdgxs" w:id="0"/>
      <w:bookmarkEnd w:id="0"/>
      <w:r w:rsidDel="00000000" w:rsidR="00000000" w:rsidRPr="00000000">
        <w:rPr>
          <w:rFonts w:ascii="Cambria" w:cs="Cambria" w:eastAsia="Cambria" w:hAnsi="Cambria"/>
          <w:i w:val="1"/>
          <w:iCs w:val="1"/>
          <w:sz w:val="22"/>
          <w:szCs w:val="22"/>
          <w:rtl w:val="0"/>
        </w:rPr>
        <w:t xml:space="preserve">Ознакомиться со всеми предыдущими выпусками информационных бюллетеней на русском и кыргызском языках можно </w:t>
      </w:r>
      <w:hyperlink r:id="rId7">
        <w:r w:rsidDel="00000000" w:rsidR="00000000" w:rsidRPr="00000000">
          <w:rPr>
            <w:rFonts w:ascii="Cambria" w:cs="Cambria" w:eastAsia="Cambria" w:hAnsi="Cambria"/>
            <w:i w:val="1"/>
            <w:iCs w:val="1"/>
            <w:color w:val="0563c1"/>
            <w:sz w:val="22"/>
            <w:szCs w:val="22"/>
            <w:u w:val="single"/>
            <w:rtl w:val="0"/>
          </w:rPr>
          <w:t xml:space="preserve">здесь</w:t>
        </w:r>
      </w:hyperlink>
      <w:r w:rsidDel="00000000" w:rsidR="00000000" w:rsidRPr="00000000">
        <w:rPr>
          <w:rFonts w:ascii="Cambria" w:cs="Cambria" w:eastAsia="Cambria" w:hAnsi="Cambria"/>
          <w:i w:val="1"/>
          <w:iCs w:val="1"/>
          <w:color w:val="2e75b5"/>
          <w:sz w:val="22"/>
          <w:szCs w:val="22"/>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3"/>
        <w:numPr>
          <w:ilvl w:val="0"/>
          <w:numId w:val="1"/>
        </w:numPr>
        <w:spacing w:after="120" w:before="0" w:line="276" w:lineRule="auto"/>
        <w:ind w:left="1170" w:hanging="360"/>
        <w:jc w:val="both"/>
        <w:rPr/>
      </w:pPr>
      <w:bookmarkStart w:colFirst="0" w:colLast="0" w:name="_30j0zll" w:id="1"/>
      <w:bookmarkEnd w:id="1"/>
      <w:r w:rsidDel="00000000" w:rsidR="00000000" w:rsidRPr="00000000">
        <w:rPr>
          <w:rFonts w:ascii="Cambria" w:cs="Cambria" w:eastAsia="Cambria" w:hAnsi="Cambria"/>
          <w:sz w:val="22"/>
          <w:szCs w:val="22"/>
          <w:rtl w:val="0"/>
        </w:rPr>
        <w:t xml:space="preserve">Проект Закона КР «О внесении изменений в Закон Кыргызской Республики «О защите прав предпринимателей» принят в третьем чтении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4 декабря 2024 г. Жогорку Кенеш </w:t>
      </w:r>
      <w:hyperlink r:id="rId8">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рассмотрел и принял</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в третьем чтении проект Закона КР «О внесении изменений в Закон Кыргызской Республики «О защите прав предпринимателей» (далее – законопроект). Инициаторами законопроекта являются депутаты Жогорку Кенеша Талиева К.А., Абакиров Э.К., Маматалиев М.А., Мажитова Ш., Раимбачаева В.К., Султанбекова Ч.А., Ашимова Д.А., Толонов Д.Э., Масабиров Т.А., Молдобекова Г.С., Маткеримов А.Т., Култаева Г.О., Сурабалдиева Э.Ж., Алимжанова Н.Я., Толонов Ч.Т.</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Законопроектом вводится определение понятия «женское предпринимательство» в целях усиления государственной поддержки женского предпринимательства, в том числе расширения доступа к финансам и создания условий для повышения уровня занятости женщин в экономике Кыргызской Республики.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Законопроектом предлагается статью 2 Закона КР «О защите прав предпринимателей» дополнить частью 3 следующего содержания: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72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«Женское предпринимательство представляет собой предпринимательскую деятельность, в которой субъектами предпринимательства являются: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72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женщина, осуществляющая деятельность в качестве индивидуального предпринимателя;</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72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юридическое лицо, осуществляющее коммерческую деятельность и зарегистрированное на территории Кыргызской Республики, в котором женщине (женщинам) принадлежит не менее 51 процента акций или долей участия и не менее 51 процента штатной численности работников составляют женщины.».</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 справке-обосновании к законопроекту отмечается, что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наличие определения «женское предпринимательство» позволит идентифицировать женщин-предпринимательниц как потенциальных получателей государственной поддержки</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законопроекта и сопроводительными документами к нему можно </w:t>
      </w:r>
      <w:hyperlink r:id="rId9">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3"/>
        <w:numPr>
          <w:ilvl w:val="0"/>
          <w:numId w:val="1"/>
        </w:numPr>
        <w:spacing w:after="120" w:before="0" w:line="276" w:lineRule="auto"/>
        <w:ind w:left="1170" w:hanging="360"/>
        <w:jc w:val="both"/>
        <w:rPr/>
      </w:pPr>
      <w:bookmarkStart w:colFirst="0" w:colLast="0" w:name="_1fob9te" w:id="2"/>
      <w:bookmarkEnd w:id="2"/>
      <w:r w:rsidDel="00000000" w:rsidR="00000000" w:rsidRPr="00000000">
        <w:rPr>
          <w:rFonts w:ascii="Cambria" w:cs="Cambria" w:eastAsia="Cambria" w:hAnsi="Cambria"/>
          <w:sz w:val="22"/>
          <w:szCs w:val="22"/>
          <w:rtl w:val="0"/>
        </w:rPr>
        <w:t xml:space="preserve">Проект закона о внесении изменений в Налоговый кодекс принят в первом чтении</w:t>
      </w:r>
    </w:p>
    <w:p w:rsidR="00000000" w:rsidDel="00000000" w:rsidP="00000000" w:rsidRDefault="00000000" w:rsidRPr="00000000" w14:paraId="00000019">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 декабря 2024 г. Жогорку Кенеш </w:t>
      </w:r>
      <w:hyperlink r:id="rId10">
        <w:r w:rsidDel="00000000" w:rsidR="00000000" w:rsidRPr="00000000">
          <w:rPr>
            <w:rFonts w:ascii="Cambria" w:cs="Cambria" w:eastAsia="Cambria" w:hAnsi="Cambria"/>
            <w:color w:val="0563c1"/>
            <w:sz w:val="22"/>
            <w:szCs w:val="22"/>
            <w:u w:val="single"/>
            <w:rtl w:val="0"/>
          </w:rPr>
          <w:t xml:space="preserve">рассмотрел и принял</w:t>
        </w:r>
      </w:hyperlink>
      <w:r w:rsidDel="00000000" w:rsidR="00000000" w:rsidRPr="00000000">
        <w:rPr>
          <w:rFonts w:ascii="Cambria" w:cs="Cambria" w:eastAsia="Cambria" w:hAnsi="Cambria"/>
          <w:sz w:val="22"/>
          <w:szCs w:val="22"/>
          <w:rtl w:val="0"/>
        </w:rPr>
        <w:t xml:space="preserve"> в первом чтении проект Закона «О внесении изменений в некоторые законодательные акты Кыргызской Республики в сфере налогообложения» (далее – законопроект).</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Законопроект предусматривает множество изменений в Налоговый кодекс КР и ряд других нормативных правовых актов, которые более детально изложены в Сравнительной таблице к законопроекту, объем которой составляет 180 страниц. О некоторых предлагаемых законопроектом изменениях было подробно упомянуто в </w:t>
      </w:r>
      <w:hyperlink r:id="rId11">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Информационном бюллетене №63</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Как упоминалось в предыдущем Информационном бюллетене №66, в законопроекте есть нормы, которые касаются деятельности НКО. К примеру:</w:t>
      </w:r>
    </w:p>
    <w:p w:rsidR="00000000" w:rsidDel="00000000" w:rsidP="00000000" w:rsidRDefault="00000000" w:rsidRPr="00000000" w14:paraId="0000001C">
      <w:pPr>
        <w:shd w:fill="ffffff" w:val="clear"/>
        <w:spacing w:after="120" w:line="276" w:lineRule="auto"/>
        <w:ind w:firstLine="709"/>
        <w:jc w:val="both"/>
        <w:rPr>
          <w:rFonts w:ascii="Cambria" w:cs="Cambria" w:eastAsia="Cambria" w:hAnsi="Cambria"/>
          <w:i w:val="1"/>
          <w:iCs w:val="1"/>
          <w:sz w:val="22"/>
          <w:szCs w:val="22"/>
        </w:rPr>
      </w:pPr>
      <w:r w:rsidDel="00000000" w:rsidR="00000000" w:rsidRPr="00000000">
        <w:rPr>
          <w:rFonts w:ascii="Cambria" w:cs="Cambria" w:eastAsia="Cambria" w:hAnsi="Cambria"/>
          <w:sz w:val="22"/>
          <w:szCs w:val="22"/>
          <w:rtl w:val="0"/>
        </w:rPr>
        <w:t xml:space="preserve">- из статьи 308 Кодекса о правонарушениях предлагается удалить часть 3, где была предусмотрена ответственность за «</w:t>
      </w:r>
      <w:r w:rsidDel="00000000" w:rsidR="00000000" w:rsidRPr="00000000">
        <w:rPr>
          <w:rFonts w:ascii="Cambria" w:cs="Cambria" w:eastAsia="Cambria" w:hAnsi="Cambria"/>
          <w:i w:val="1"/>
          <w:iCs w:val="1"/>
          <w:sz w:val="22"/>
          <w:szCs w:val="22"/>
          <w:rtl w:val="0"/>
        </w:rPr>
        <w:t xml:space="preserve">нарушение сроков представления налоговых отчетов с нулевыми показателями»;</w:t>
      </w:r>
    </w:p>
    <w:p w:rsidR="00000000" w:rsidDel="00000000" w:rsidP="00000000" w:rsidRDefault="00000000" w:rsidRPr="00000000" w14:paraId="0000001D">
      <w:pPr>
        <w:shd w:fill="ffffff" w:val="clear"/>
        <w:spacing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В статью «191. Льготы по подоходному налогу» Налогового кодекса КР предлагается внести следующие дополнения (они напечатаны жирным шрифтом):</w:t>
      </w:r>
    </w:p>
    <w:p w:rsidR="00000000" w:rsidDel="00000000" w:rsidP="00000000" w:rsidRDefault="00000000" w:rsidRPr="00000000" w14:paraId="0000001E">
      <w:pPr>
        <w:shd w:fill="ffffff" w:val="clear"/>
        <w:spacing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1F">
      <w:pPr>
        <w:shd w:fill="ffffff" w:val="clear"/>
        <w:spacing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 Не облагаются подоходным налогом следующие доходы социально незащищенных категорий налогоплательщиков:</w:t>
      </w:r>
    </w:p>
    <w:p w:rsidR="00000000" w:rsidDel="00000000" w:rsidP="00000000" w:rsidRDefault="00000000" w:rsidRPr="00000000" w14:paraId="00000020">
      <w:pPr>
        <w:shd w:fill="ffffff" w:val="clear"/>
        <w:spacing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21">
      <w:pPr>
        <w:shd w:fill="ffffff" w:val="clear"/>
        <w:spacing w:line="276" w:lineRule="auto"/>
        <w:ind w:firstLine="709"/>
        <w:jc w:val="both"/>
        <w:rPr>
          <w:rFonts w:ascii="Cambria" w:cs="Cambria" w:eastAsia="Cambria" w:hAnsi="Cambria"/>
          <w:sz w:val="22"/>
          <w:szCs w:val="22"/>
        </w:rPr>
      </w:pPr>
      <w:bookmarkStart w:colFirst="0" w:colLast="0" w:name="_3znysh7" w:id="3"/>
      <w:bookmarkEnd w:id="3"/>
      <w:r w:rsidDel="00000000" w:rsidR="00000000" w:rsidRPr="00000000">
        <w:rPr>
          <w:rFonts w:ascii="Cambria" w:cs="Cambria" w:eastAsia="Cambria" w:hAnsi="Cambria"/>
          <w:sz w:val="22"/>
          <w:szCs w:val="22"/>
          <w:rtl w:val="0"/>
        </w:rPr>
        <w:t xml:space="preserve">2) доходы нетрудоспособных граждан, членов малообеспеченных и малоимущих семей, полученные в виде денежных средств и имущества от профсоюзных органов, </w:t>
      </w:r>
      <w:r w:rsidDel="00000000" w:rsidR="00000000" w:rsidRPr="00000000">
        <w:rPr>
          <w:rFonts w:ascii="Cambria" w:cs="Cambria" w:eastAsia="Cambria" w:hAnsi="Cambria"/>
          <w:b w:val="1"/>
          <w:bCs w:val="1"/>
          <w:sz w:val="22"/>
          <w:szCs w:val="22"/>
          <w:rtl w:val="0"/>
        </w:rPr>
        <w:t xml:space="preserve">некоммерческих организаций</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22">
      <w:pPr>
        <w:shd w:fill="ffffff" w:val="clear"/>
        <w:spacing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23">
      <w:pPr>
        <w:shd w:fill="ffffff" w:val="clear"/>
        <w:spacing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 Не облагается подоходным налогом следующий доход, полученный налогоплательщиком в виде:</w:t>
      </w:r>
    </w:p>
    <w:p w:rsidR="00000000" w:rsidDel="00000000" w:rsidP="00000000" w:rsidRDefault="00000000" w:rsidRPr="00000000" w14:paraId="00000024">
      <w:pPr>
        <w:shd w:fill="ffffff" w:val="clear"/>
        <w:spacing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25">
      <w:pPr>
        <w:shd w:fill="ffffff" w:val="clear"/>
        <w:spacing w:line="276" w:lineRule="auto"/>
        <w:ind w:firstLine="709"/>
        <w:jc w:val="both"/>
        <w:rPr>
          <w:rFonts w:ascii="Cambria" w:cs="Cambria" w:eastAsia="Cambria" w:hAnsi="Cambria"/>
          <w:b w:val="1"/>
          <w:bCs w:val="1"/>
          <w:sz w:val="22"/>
          <w:szCs w:val="22"/>
        </w:rPr>
      </w:pPr>
      <w:bookmarkStart w:colFirst="0" w:colLast="0" w:name="_2et92p0" w:id="4"/>
      <w:bookmarkEnd w:id="4"/>
      <w:r w:rsidDel="00000000" w:rsidR="00000000" w:rsidRPr="00000000">
        <w:rPr>
          <w:rFonts w:ascii="Cambria" w:cs="Cambria" w:eastAsia="Cambria" w:hAnsi="Cambria"/>
          <w:b w:val="1"/>
          <w:bCs w:val="1"/>
          <w:sz w:val="22"/>
          <w:szCs w:val="22"/>
          <w:rtl w:val="0"/>
        </w:rPr>
        <w:t xml:space="preserve">2) стипендии и пенсии, установленные законодательством Кыргызской Республики, а также стипендии и оплаты за обучение в Кыргызской Республике и зарубежных странах, выплачиваемые некоммерческими организациями;</w:t>
      </w:r>
    </w:p>
    <w:p w:rsidR="00000000" w:rsidDel="00000000" w:rsidP="00000000" w:rsidRDefault="00000000" w:rsidRPr="00000000" w14:paraId="00000026">
      <w:pPr>
        <w:shd w:fill="ffffff" w:val="clear"/>
        <w:spacing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27">
      <w:pPr>
        <w:shd w:fill="ffffff" w:val="clear"/>
        <w:spacing w:line="276" w:lineRule="auto"/>
        <w:ind w:firstLine="709"/>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7) гуманитарной помощи, специальные товары и детали, приобретенные из-за границы в целях поддержки людей с ограниченными возможностями;</w:t>
      </w:r>
    </w:p>
    <w:p w:rsidR="00000000" w:rsidDel="00000000" w:rsidP="00000000" w:rsidRDefault="00000000" w:rsidRPr="00000000" w14:paraId="00000028">
      <w:pPr>
        <w:shd w:fill="ffffff" w:val="clear"/>
        <w:spacing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29">
      <w:pPr>
        <w:shd w:fill="ffffff" w:val="clear"/>
        <w:spacing w:line="276" w:lineRule="auto"/>
        <w:ind w:firstLine="709"/>
        <w:jc w:val="both"/>
        <w:rPr>
          <w:rFonts w:ascii="Cambria" w:cs="Cambria" w:eastAsia="Cambria" w:hAnsi="Cambria"/>
          <w:sz w:val="22"/>
          <w:szCs w:val="22"/>
        </w:rPr>
      </w:pPr>
      <w:bookmarkStart w:colFirst="0" w:colLast="0" w:name="_tyjcwt" w:id="5"/>
      <w:bookmarkEnd w:id="5"/>
      <w:r w:rsidDel="00000000" w:rsidR="00000000" w:rsidRPr="00000000">
        <w:rPr>
          <w:rFonts w:ascii="Cambria" w:cs="Cambria" w:eastAsia="Cambria" w:hAnsi="Cambria"/>
          <w:sz w:val="22"/>
          <w:szCs w:val="22"/>
          <w:rtl w:val="0"/>
        </w:rPr>
        <w:t xml:space="preserve">16) стоимости услуг по организации и проведению семинара, тренинга, круглого стола, </w:t>
      </w:r>
      <w:r w:rsidDel="00000000" w:rsidR="00000000" w:rsidRPr="00000000">
        <w:rPr>
          <w:rFonts w:ascii="Cambria" w:cs="Cambria" w:eastAsia="Cambria" w:hAnsi="Cambria"/>
          <w:b w:val="1"/>
          <w:bCs w:val="1"/>
          <w:sz w:val="22"/>
          <w:szCs w:val="22"/>
          <w:rtl w:val="0"/>
        </w:rPr>
        <w:t xml:space="preserve">конференции, </w:t>
      </w:r>
      <w:r w:rsidDel="00000000" w:rsidR="00000000" w:rsidRPr="00000000">
        <w:rPr>
          <w:rFonts w:ascii="Cambria" w:cs="Cambria" w:eastAsia="Cambria" w:hAnsi="Cambria"/>
          <w:sz w:val="22"/>
          <w:szCs w:val="22"/>
          <w:rtl w:val="0"/>
        </w:rPr>
        <w:t xml:space="preserve">проводимых для их участников на безвозмездной основе, включая услуги преподавания, стоимости раздаточных материалов, питания, проживания и транспортных услуг;</w:t>
      </w:r>
    </w:p>
    <w:p w:rsidR="00000000" w:rsidDel="00000000" w:rsidP="00000000" w:rsidRDefault="00000000" w:rsidRPr="00000000" w14:paraId="0000002A">
      <w:pPr>
        <w:shd w:fill="ffffff" w:val="clear"/>
        <w:spacing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357"/>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Предложение об освобождении от подоходного налога расходов НКО по проведению конференций (а также семинаров, тренингов и круглых столов) было передано рабочей группе со стороны МЦНП/ICNL.</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357"/>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законопроекта и сопроводительными документами к нему можно </w:t>
      </w:r>
      <w:hyperlink r:id="rId12">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357"/>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pStyle w:val="Heading3"/>
        <w:numPr>
          <w:ilvl w:val="0"/>
          <w:numId w:val="1"/>
        </w:numPr>
        <w:spacing w:after="120" w:before="0" w:line="276" w:lineRule="auto"/>
        <w:ind w:left="1170" w:hanging="360"/>
        <w:jc w:val="both"/>
        <w:rPr/>
      </w:pPr>
      <w:bookmarkStart w:colFirst="0" w:colLast="0" w:name="_3dy6vkm" w:id="6"/>
      <w:bookmarkEnd w:id="6"/>
      <w:r w:rsidDel="00000000" w:rsidR="00000000" w:rsidRPr="00000000">
        <w:rPr>
          <w:rFonts w:ascii="Cambria" w:cs="Cambria" w:eastAsia="Cambria" w:hAnsi="Cambria"/>
          <w:sz w:val="22"/>
          <w:szCs w:val="22"/>
          <w:rtl w:val="0"/>
        </w:rPr>
        <w:t xml:space="preserve">Проект закона об ответственности за оскорбление и клевету принят во втором чтении</w:t>
      </w:r>
      <w:r w:rsidDel="00000000" w:rsidR="00000000" w:rsidRPr="00000000">
        <w:rPr>
          <w:rtl w:val="0"/>
        </w:rPr>
      </w:r>
    </w:p>
    <w:p w:rsidR="00000000" w:rsidDel="00000000" w:rsidP="00000000" w:rsidRDefault="00000000" w:rsidRPr="00000000" w14:paraId="0000002F">
      <w:pPr>
        <w:spacing w:after="120" w:line="276" w:lineRule="auto"/>
        <w:ind w:firstLine="720"/>
        <w:jc w:val="both"/>
        <w:rPr>
          <w:rFonts w:ascii="Cambria" w:cs="Cambria" w:eastAsia="Cambria" w:hAnsi="Cambria"/>
          <w:b w:val="1"/>
          <w:bCs w:val="1"/>
          <w:sz w:val="22"/>
          <w:szCs w:val="22"/>
        </w:rPr>
      </w:pPr>
      <w:r w:rsidDel="00000000" w:rsidR="00000000" w:rsidRPr="00000000">
        <w:rPr>
          <w:rFonts w:ascii="Cambria" w:cs="Cambria" w:eastAsia="Cambria" w:hAnsi="Cambria"/>
          <w:sz w:val="22"/>
          <w:szCs w:val="22"/>
          <w:rtl w:val="0"/>
        </w:rPr>
        <w:t xml:space="preserve">5 декабря 2024 г. Жогорку Кенеш принял во втором чтении проекта Закона «О внесении изменений в Кодекс Кыргызской Республики о правонарушениях» (далее – законопроект). Инициатором законопроекта является Кабинет Министров.</w:t>
      </w:r>
      <w:r w:rsidDel="00000000" w:rsidR="00000000" w:rsidRPr="00000000">
        <w:rPr>
          <w:rtl w:val="0"/>
        </w:rPr>
      </w:r>
    </w:p>
    <w:p w:rsidR="00000000" w:rsidDel="00000000" w:rsidP="00000000" w:rsidRDefault="00000000" w:rsidRPr="00000000" w14:paraId="00000030">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Как мы Вас информировали в предыдущих номерах Информационного бюллетеня, ранее 23 октября 2024 г. Жогорку Кенеш </w:t>
      </w:r>
      <w:hyperlink r:id="rId13">
        <w:r w:rsidDel="00000000" w:rsidR="00000000" w:rsidRPr="00000000">
          <w:rPr>
            <w:rFonts w:ascii="Cambria" w:cs="Cambria" w:eastAsia="Cambria" w:hAnsi="Cambria"/>
            <w:color w:val="0563c1"/>
            <w:sz w:val="22"/>
            <w:szCs w:val="22"/>
            <w:u w:val="single"/>
            <w:rtl w:val="0"/>
          </w:rPr>
          <w:t xml:space="preserve">принял</w:t>
        </w:r>
      </w:hyperlink>
      <w:r w:rsidDel="00000000" w:rsidR="00000000" w:rsidRPr="00000000">
        <w:rPr>
          <w:rFonts w:ascii="Cambria" w:cs="Cambria" w:eastAsia="Cambria" w:hAnsi="Cambria"/>
          <w:sz w:val="22"/>
          <w:szCs w:val="22"/>
          <w:rtl w:val="0"/>
        </w:rPr>
        <w:t xml:space="preserve"> законопроект в первом чтении. После принятия законопроекта в первом чтении от ряда депутатов поступили письменные предложения к законопроекту по результатам рассмотрения которых, в законопроект были внесены соответствующие изменения.</w:t>
      </w:r>
    </w:p>
    <w:p w:rsidR="00000000" w:rsidDel="00000000" w:rsidP="00000000" w:rsidRDefault="00000000" w:rsidRPr="00000000" w14:paraId="00000031">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Ранее законопроектом предлагалась ответственность в виде штрафа в размере 1 000</w:t>
      </w:r>
      <w:r w:rsidDel="00000000" w:rsidR="00000000" w:rsidRPr="00000000">
        <w:rPr>
          <w:rFonts w:ascii="Cambria" w:cs="Cambria" w:eastAsia="Cambria" w:hAnsi="Cambria"/>
          <w:b w:val="1"/>
          <w:bCs w:val="1"/>
          <w:sz w:val="22"/>
          <w:szCs w:val="22"/>
          <w:rtl w:val="0"/>
        </w:rPr>
        <w:t xml:space="preserve"> </w:t>
      </w:r>
      <w:r w:rsidDel="00000000" w:rsidR="00000000" w:rsidRPr="00000000">
        <w:rPr>
          <w:rFonts w:ascii="Cambria" w:cs="Cambria" w:eastAsia="Cambria" w:hAnsi="Cambria"/>
          <w:sz w:val="22"/>
          <w:szCs w:val="22"/>
          <w:rtl w:val="0"/>
        </w:rPr>
        <w:t xml:space="preserve">расчетных показателей (</w:t>
      </w:r>
      <w:r w:rsidDel="00000000" w:rsidR="00000000" w:rsidRPr="00000000">
        <w:rPr>
          <w:rFonts w:ascii="Cambria" w:cs="Cambria" w:eastAsia="Cambria" w:hAnsi="Cambria"/>
          <w:b w:val="1"/>
          <w:bCs w:val="1"/>
          <w:sz w:val="22"/>
          <w:szCs w:val="22"/>
          <w:rtl w:val="0"/>
        </w:rPr>
        <w:t xml:space="preserve">100 000 сомов</w:t>
      </w:r>
      <w:r w:rsidDel="00000000" w:rsidR="00000000" w:rsidRPr="00000000">
        <w:rPr>
          <w:rFonts w:ascii="Cambria" w:cs="Cambria" w:eastAsia="Cambria" w:hAnsi="Cambria"/>
          <w:sz w:val="22"/>
          <w:szCs w:val="22"/>
          <w:rtl w:val="0"/>
        </w:rPr>
        <w:t xml:space="preserve">) для физических лиц и 2 000 расчетных показателей (</w:t>
      </w:r>
      <w:r w:rsidDel="00000000" w:rsidR="00000000" w:rsidRPr="00000000">
        <w:rPr>
          <w:rFonts w:ascii="Cambria" w:cs="Cambria" w:eastAsia="Cambria" w:hAnsi="Cambria"/>
          <w:b w:val="1"/>
          <w:bCs w:val="1"/>
          <w:sz w:val="22"/>
          <w:szCs w:val="22"/>
          <w:rtl w:val="0"/>
        </w:rPr>
        <w:t xml:space="preserve">200 000 сомов</w:t>
      </w:r>
      <w:r w:rsidDel="00000000" w:rsidR="00000000" w:rsidRPr="00000000">
        <w:rPr>
          <w:rFonts w:ascii="Cambria" w:cs="Cambria" w:eastAsia="Cambria" w:hAnsi="Cambria"/>
          <w:sz w:val="22"/>
          <w:szCs w:val="22"/>
          <w:rtl w:val="0"/>
        </w:rPr>
        <w:t xml:space="preserve">) для юридических лиц за оскорбление, то есть </w:t>
      </w:r>
      <w:r w:rsidDel="00000000" w:rsidR="00000000" w:rsidRPr="00000000">
        <w:rPr>
          <w:rFonts w:ascii="Cambria" w:cs="Cambria" w:eastAsia="Cambria" w:hAnsi="Cambria"/>
          <w:i w:val="1"/>
          <w:iCs w:val="1"/>
          <w:sz w:val="22"/>
          <w:szCs w:val="22"/>
          <w:rtl w:val="0"/>
        </w:rPr>
        <w:t xml:space="preserve">умышленное унижение чести и достоинства другого лица, выраженное в неприличной форме, содержащееся в средствах массовой информации, на сайте в сети Интернет или на странице сайта в сети Интернет</w:t>
      </w:r>
      <w:r w:rsidDel="00000000" w:rsidR="00000000" w:rsidRPr="00000000">
        <w:rPr>
          <w:rFonts w:ascii="Cambria" w:cs="Cambria" w:eastAsia="Cambria" w:hAnsi="Cambria"/>
          <w:sz w:val="22"/>
          <w:szCs w:val="22"/>
          <w:rtl w:val="0"/>
        </w:rPr>
        <w:t xml:space="preserve">. Такие же суммы штрафов предлагались применять к физическим и юридическим лицам за клевету, то есть </w:t>
      </w:r>
      <w:r w:rsidDel="00000000" w:rsidR="00000000" w:rsidRPr="00000000">
        <w:rPr>
          <w:rFonts w:ascii="Cambria" w:cs="Cambria" w:eastAsia="Cambria" w:hAnsi="Cambria"/>
          <w:i w:val="1"/>
          <w:iCs w:val="1"/>
          <w:sz w:val="22"/>
          <w:szCs w:val="22"/>
          <w:rtl w:val="0"/>
        </w:rPr>
        <w:t xml:space="preserve">распространение заведомо ложных сведений, порочащих честь и достоинство другого лица или подрывающих его репутацию, содержащуюся в средствах массовой информации, на сайте в сети Интернет или на странице сайта в сети Интернет</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32">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В настоящее время, сумма штрафа для физических лиц в законопроекте снижена с 1 000</w:t>
      </w:r>
      <w:r w:rsidDel="00000000" w:rsidR="00000000" w:rsidRPr="00000000">
        <w:rPr>
          <w:rFonts w:ascii="Cambria" w:cs="Cambria" w:eastAsia="Cambria" w:hAnsi="Cambria"/>
          <w:b w:val="1"/>
          <w:bCs w:val="1"/>
          <w:sz w:val="22"/>
          <w:szCs w:val="22"/>
          <w:rtl w:val="0"/>
        </w:rPr>
        <w:t xml:space="preserve"> </w:t>
      </w:r>
      <w:r w:rsidDel="00000000" w:rsidR="00000000" w:rsidRPr="00000000">
        <w:rPr>
          <w:rFonts w:ascii="Cambria" w:cs="Cambria" w:eastAsia="Cambria" w:hAnsi="Cambria"/>
          <w:sz w:val="22"/>
          <w:szCs w:val="22"/>
          <w:rtl w:val="0"/>
        </w:rPr>
        <w:t xml:space="preserve">расчетных показателей (</w:t>
      </w:r>
      <w:r w:rsidDel="00000000" w:rsidR="00000000" w:rsidRPr="00000000">
        <w:rPr>
          <w:rFonts w:ascii="Cambria" w:cs="Cambria" w:eastAsia="Cambria" w:hAnsi="Cambria"/>
          <w:b w:val="1"/>
          <w:bCs w:val="1"/>
          <w:sz w:val="22"/>
          <w:szCs w:val="22"/>
          <w:rtl w:val="0"/>
        </w:rPr>
        <w:t xml:space="preserve">100 000 сомов</w:t>
      </w:r>
      <w:r w:rsidDel="00000000" w:rsidR="00000000" w:rsidRPr="00000000">
        <w:rPr>
          <w:rFonts w:ascii="Cambria" w:cs="Cambria" w:eastAsia="Cambria" w:hAnsi="Cambria"/>
          <w:sz w:val="22"/>
          <w:szCs w:val="22"/>
          <w:rtl w:val="0"/>
        </w:rPr>
        <w:t xml:space="preserve">) на 200 расчетных показателей </w:t>
      </w:r>
      <w:r w:rsidDel="00000000" w:rsidR="00000000" w:rsidRPr="00000000">
        <w:rPr>
          <w:rFonts w:ascii="Cambria" w:cs="Cambria" w:eastAsia="Cambria" w:hAnsi="Cambria"/>
          <w:b w:val="1"/>
          <w:bCs w:val="1"/>
          <w:sz w:val="22"/>
          <w:szCs w:val="22"/>
          <w:rtl w:val="0"/>
        </w:rPr>
        <w:t xml:space="preserve">(20 000 сомов)</w:t>
      </w:r>
      <w:r w:rsidDel="00000000" w:rsidR="00000000" w:rsidRPr="00000000">
        <w:rPr>
          <w:rFonts w:ascii="Cambria" w:cs="Cambria" w:eastAsia="Cambria" w:hAnsi="Cambria"/>
          <w:sz w:val="22"/>
          <w:szCs w:val="22"/>
          <w:rtl w:val="0"/>
        </w:rPr>
        <w:t xml:space="preserve">, а для юридических лиц с 2 000 расчетных показателей (</w:t>
      </w:r>
      <w:r w:rsidDel="00000000" w:rsidR="00000000" w:rsidRPr="00000000">
        <w:rPr>
          <w:rFonts w:ascii="Cambria" w:cs="Cambria" w:eastAsia="Cambria" w:hAnsi="Cambria"/>
          <w:b w:val="1"/>
          <w:bCs w:val="1"/>
          <w:sz w:val="22"/>
          <w:szCs w:val="22"/>
          <w:rtl w:val="0"/>
        </w:rPr>
        <w:t xml:space="preserve">200 000 сомов</w:t>
      </w:r>
      <w:r w:rsidDel="00000000" w:rsidR="00000000" w:rsidRPr="00000000">
        <w:rPr>
          <w:rFonts w:ascii="Cambria" w:cs="Cambria" w:eastAsia="Cambria" w:hAnsi="Cambria"/>
          <w:sz w:val="22"/>
          <w:szCs w:val="22"/>
          <w:rtl w:val="0"/>
        </w:rPr>
        <w:t xml:space="preserve">) на 650 расчетных показателей </w:t>
      </w:r>
      <w:r w:rsidDel="00000000" w:rsidR="00000000" w:rsidRPr="00000000">
        <w:rPr>
          <w:rFonts w:ascii="Cambria" w:cs="Cambria" w:eastAsia="Cambria" w:hAnsi="Cambria"/>
          <w:b w:val="1"/>
          <w:bCs w:val="1"/>
          <w:sz w:val="22"/>
          <w:szCs w:val="22"/>
          <w:rtl w:val="0"/>
        </w:rPr>
        <w:t xml:space="preserve">(65 000 сомов)</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33">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Кроме того, уполномоченный орган, рассматривающий дела о правонарушениях и налагающий взыскания за вышеуказанные правонарушения в законопроекте изменен с «уполномоченного органа в сфере средств массовой информации» на «органы внутренних дел».</w:t>
      </w:r>
    </w:p>
    <w:p w:rsidR="00000000" w:rsidDel="00000000" w:rsidP="00000000" w:rsidRDefault="00000000" w:rsidRPr="00000000" w14:paraId="00000034">
      <w:pPr>
        <w:spacing w:line="276" w:lineRule="auto"/>
        <w:ind w:firstLine="720"/>
        <w:jc w:val="both"/>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Ознакомиться с текстом законопроекта, а также с сопроводительными документами к нему можно </w:t>
      </w:r>
      <w:hyperlink r:id="rId14">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color w:val="000000"/>
          <w:sz w:val="22"/>
          <w:szCs w:val="22"/>
          <w:rtl w:val="0"/>
        </w:rPr>
        <w:t xml:space="preserve">.</w:t>
      </w:r>
    </w:p>
    <w:p w:rsidR="00000000" w:rsidDel="00000000" w:rsidP="00000000" w:rsidRDefault="00000000" w:rsidRPr="00000000" w14:paraId="00000035">
      <w:pPr>
        <w:spacing w:line="276" w:lineRule="auto"/>
        <w:ind w:firstLine="720"/>
        <w:jc w:val="both"/>
        <w:rPr>
          <w:rFonts w:ascii="Cambria" w:cs="Cambria" w:eastAsia="Cambria" w:hAnsi="Cambria"/>
          <w:color w:val="000000"/>
          <w:sz w:val="22"/>
          <w:szCs w:val="22"/>
        </w:rPr>
      </w:pPr>
      <w:r w:rsidDel="00000000" w:rsidR="00000000" w:rsidRPr="00000000">
        <w:rPr>
          <w:rtl w:val="0"/>
        </w:rPr>
      </w:r>
    </w:p>
    <w:p w:rsidR="00000000" w:rsidDel="00000000" w:rsidP="00000000" w:rsidRDefault="00000000" w:rsidRPr="00000000" w14:paraId="00000036">
      <w:pPr>
        <w:pStyle w:val="Heading3"/>
        <w:numPr>
          <w:ilvl w:val="0"/>
          <w:numId w:val="1"/>
        </w:numPr>
        <w:spacing w:after="120" w:before="0" w:line="276" w:lineRule="auto"/>
        <w:ind w:left="1170" w:hanging="360"/>
        <w:jc w:val="both"/>
        <w:rPr/>
      </w:pPr>
      <w:bookmarkStart w:colFirst="0" w:colLast="0" w:name="_1t3h5sf" w:id="7"/>
      <w:bookmarkEnd w:id="7"/>
      <w:r w:rsidDel="00000000" w:rsidR="00000000" w:rsidRPr="00000000">
        <w:rPr>
          <w:rFonts w:ascii="Cambria" w:cs="Cambria" w:eastAsia="Cambria" w:hAnsi="Cambria"/>
          <w:sz w:val="22"/>
          <w:szCs w:val="22"/>
          <w:rtl w:val="0"/>
        </w:rPr>
        <w:t xml:space="preserve">Утверждена Методика расчета суммы страхового возмещения при причинении вреда жизни и здоровью потерпевшего по обязательным видам страхования</w:t>
      </w:r>
    </w:p>
    <w:p w:rsidR="00000000" w:rsidDel="00000000" w:rsidP="00000000" w:rsidRDefault="00000000" w:rsidRPr="00000000" w14:paraId="00000037">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w:t>
      </w:r>
      <w:hyperlink r:id="rId15">
        <w:r w:rsidDel="00000000" w:rsidR="00000000" w:rsidRPr="00000000">
          <w:rPr>
            <w:rFonts w:ascii="Cambria" w:cs="Cambria" w:eastAsia="Cambria" w:hAnsi="Cambria"/>
            <w:color w:val="0563c1"/>
            <w:sz w:val="22"/>
            <w:szCs w:val="22"/>
            <w:u w:val="single"/>
            <w:rtl w:val="0"/>
          </w:rPr>
          <w:t xml:space="preserve">Закону</w:t>
        </w:r>
      </w:hyperlink>
      <w:r w:rsidDel="00000000" w:rsidR="00000000" w:rsidRPr="00000000">
        <w:rPr>
          <w:rFonts w:ascii="Cambria" w:cs="Cambria" w:eastAsia="Cambria" w:hAnsi="Cambria"/>
          <w:sz w:val="22"/>
          <w:szCs w:val="22"/>
          <w:rtl w:val="0"/>
        </w:rPr>
        <w:t xml:space="preserve"> КР «Об обязательном страховании гражданской ответственности работодателя за причинение вреда жизни и здоровью работника при исполнении им трудовых (служебных) обязанностей»</w:t>
      </w:r>
      <w:r w:rsidDel="00000000" w:rsidR="00000000" w:rsidRPr="00000000">
        <w:rPr>
          <w:rFonts w:ascii="Arial" w:cs="Arial" w:eastAsia="Arial" w:hAnsi="Arial"/>
          <w:color w:val="000000"/>
          <w:rtl w:val="0"/>
        </w:rPr>
        <w:t xml:space="preserve"> </w:t>
      </w:r>
      <w:r w:rsidDel="00000000" w:rsidR="00000000" w:rsidRPr="00000000">
        <w:rPr>
          <w:rFonts w:ascii="Cambria" w:cs="Cambria" w:eastAsia="Cambria" w:hAnsi="Cambria"/>
          <w:sz w:val="22"/>
          <w:szCs w:val="22"/>
          <w:rtl w:val="0"/>
        </w:rPr>
        <w:t xml:space="preserve">от 5 августа 2008 года № 194 (в редакции Закона КР от 22 марта 2016 года № 24) с 1 января 2013 года работодатели (в том числе НКО) были обязаны применять обязательное страхование гражданской ответственности работодателя за причинение вреда жизни и здоровью работников при исполнении ими трудовых обязанностей, если количество работников составляет до 50 человек. До настоящего времени работодатели не приобретали такое страхование, поскольку отсутствовала мера ответственности за неисполнение данного обязательного страхования. </w:t>
      </w:r>
    </w:p>
    <w:p w:rsidR="00000000" w:rsidDel="00000000" w:rsidP="00000000" w:rsidRDefault="00000000" w:rsidRPr="00000000" w14:paraId="00000038">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11 ноября 2024 года Президент подписал </w:t>
      </w:r>
      <w:hyperlink r:id="rId16">
        <w:r w:rsidDel="00000000" w:rsidR="00000000" w:rsidRPr="00000000">
          <w:rPr>
            <w:rFonts w:ascii="Cambria" w:cs="Cambria" w:eastAsia="Cambria" w:hAnsi="Cambria"/>
            <w:color w:val="0563c1"/>
            <w:sz w:val="22"/>
            <w:szCs w:val="22"/>
            <w:u w:val="single"/>
            <w:rtl w:val="0"/>
          </w:rPr>
          <w:t xml:space="preserve">Закон</w:t>
        </w:r>
      </w:hyperlink>
      <w:r w:rsidDel="00000000" w:rsidR="00000000" w:rsidRPr="00000000">
        <w:rPr>
          <w:rFonts w:ascii="Cambria" w:cs="Cambria" w:eastAsia="Cambria" w:hAnsi="Cambria"/>
          <w:sz w:val="22"/>
          <w:szCs w:val="22"/>
          <w:rtl w:val="0"/>
        </w:rPr>
        <w:t xml:space="preserve"> КР «О внесении изменений в Кодекс Кыргызской Республики о правонарушениях», где предусмотрена ответственность за неисполнение требований по вышеуказанному обязательному страхованию гражданской ответственности  работодателей (в том числе НКО) в  виде штрафа: на физических лиц в размере 30 расчетных показателей или 3 000 сомов, на юридических лиц в размере 130 расчетных показателей или 13 000 сомов.</w:t>
      </w:r>
    </w:p>
    <w:p w:rsidR="00000000" w:rsidDel="00000000" w:rsidP="00000000" w:rsidRDefault="00000000" w:rsidRPr="00000000" w14:paraId="00000039">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10 декабря 2024 г. вступило в силу </w:t>
      </w:r>
      <w:hyperlink r:id="rId17">
        <w:r w:rsidDel="00000000" w:rsidR="00000000" w:rsidRPr="00000000">
          <w:rPr>
            <w:rFonts w:ascii="Cambria" w:cs="Cambria" w:eastAsia="Cambria" w:hAnsi="Cambria"/>
            <w:color w:val="0563c1"/>
            <w:sz w:val="22"/>
            <w:szCs w:val="22"/>
            <w:u w:val="single"/>
            <w:rtl w:val="0"/>
          </w:rPr>
          <w:t xml:space="preserve">постановление</w:t>
        </w:r>
      </w:hyperlink>
      <w:r w:rsidDel="00000000" w:rsidR="00000000" w:rsidRPr="00000000">
        <w:rPr>
          <w:rFonts w:ascii="Cambria" w:cs="Cambria" w:eastAsia="Cambria" w:hAnsi="Cambria"/>
          <w:sz w:val="22"/>
          <w:szCs w:val="22"/>
          <w:rtl w:val="0"/>
        </w:rPr>
        <w:t xml:space="preserve"> Кабинета Министров КР «Об утверждении Методики расчета суммы страхового возмещения при причинении вреда жизни и здоровью потерпевшего по обязательным видам страхования» от 22 ноября 2024 г.</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3"/>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Штрафы по ст. 87-1 Кодекса КР о правонарушениях имеет право применять уполномоченный государственный орган в сфере охраны труда - «Служба по контролю и надзору трудового законодательства при Министерстве труда, социального обеспечения и миграции Кыргызской Республики».</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3"/>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pStyle w:val="Heading3"/>
        <w:numPr>
          <w:ilvl w:val="0"/>
          <w:numId w:val="1"/>
        </w:numPr>
        <w:spacing w:after="120" w:before="0" w:line="276" w:lineRule="auto"/>
        <w:ind w:left="1170" w:hanging="360"/>
        <w:jc w:val="both"/>
        <w:rPr/>
      </w:pPr>
      <w:bookmarkStart w:colFirst="0" w:colLast="0" w:name="_4d34og8" w:id="8"/>
      <w:bookmarkEnd w:id="8"/>
      <w:r w:rsidDel="00000000" w:rsidR="00000000" w:rsidRPr="00000000">
        <w:rPr>
          <w:rFonts w:ascii="Cambria" w:cs="Cambria" w:eastAsia="Cambria" w:hAnsi="Cambria"/>
          <w:sz w:val="22"/>
          <w:szCs w:val="22"/>
          <w:rtl w:val="0"/>
        </w:rPr>
        <w:t xml:space="preserve">Проект Закона КР «О свободе вероисповедания и религиозных объединениях» принят в первом чтении </w:t>
      </w:r>
    </w:p>
    <w:p w:rsidR="00000000" w:rsidDel="00000000" w:rsidP="00000000" w:rsidRDefault="00000000" w:rsidRPr="00000000" w14:paraId="0000003D">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В предыдущих номерах Информационных бюллетеней мы информировали Вас о том, что            30 августа 2024 г. в Едином портале общественного обсуждения проектов нормативных правовых актов для общественного обсуждения были опубликованы проект Закона КР «О свободе вероисповедания и религиозных объединениях» (далее – </w:t>
      </w:r>
      <w:hyperlink r:id="rId18">
        <w:r w:rsidDel="00000000" w:rsidR="00000000" w:rsidRPr="00000000">
          <w:rPr>
            <w:rFonts w:ascii="Cambria" w:cs="Cambria" w:eastAsia="Cambria" w:hAnsi="Cambria"/>
            <w:color w:val="0563c1"/>
            <w:sz w:val="22"/>
            <w:szCs w:val="22"/>
            <w:u w:val="single"/>
            <w:rtl w:val="0"/>
          </w:rPr>
          <w:t xml:space="preserve">проект Закона о свободе вероисповедания</w:t>
        </w:r>
      </w:hyperlink>
      <w:r w:rsidDel="00000000" w:rsidR="00000000" w:rsidRPr="00000000">
        <w:rPr>
          <w:rFonts w:ascii="Cambria" w:cs="Cambria" w:eastAsia="Cambria" w:hAnsi="Cambria"/>
          <w:color w:val="0563c1"/>
          <w:sz w:val="22"/>
          <w:szCs w:val="22"/>
          <w:u w:val="single"/>
          <w:rtl w:val="0"/>
        </w:rPr>
        <w:t xml:space="preserve">)</w:t>
      </w:r>
      <w:r w:rsidDel="00000000" w:rsidR="00000000" w:rsidRPr="00000000">
        <w:rPr>
          <w:rFonts w:ascii="Cambria" w:cs="Cambria" w:eastAsia="Cambria" w:hAnsi="Cambria"/>
          <w:sz w:val="22"/>
          <w:szCs w:val="22"/>
          <w:rtl w:val="0"/>
        </w:rPr>
        <w:t xml:space="preserve"> и проект Закона КР «О внесении изменений в некоторые законодательные акты в религиозной сфере» (далее – </w:t>
      </w:r>
      <w:hyperlink r:id="rId19">
        <w:r w:rsidDel="00000000" w:rsidR="00000000" w:rsidRPr="00000000">
          <w:rPr>
            <w:rFonts w:ascii="Cambria" w:cs="Cambria" w:eastAsia="Cambria" w:hAnsi="Cambria"/>
            <w:color w:val="0563c1"/>
            <w:sz w:val="22"/>
            <w:szCs w:val="22"/>
            <w:u w:val="single"/>
            <w:rtl w:val="0"/>
          </w:rPr>
          <w:t xml:space="preserve">законопроект в религиозной сфере</w:t>
        </w:r>
      </w:hyperlink>
      <w:r w:rsidDel="00000000" w:rsidR="00000000" w:rsidRPr="00000000">
        <w:rPr>
          <w:rFonts w:ascii="Cambria" w:cs="Cambria" w:eastAsia="Cambria" w:hAnsi="Cambria"/>
          <w:color w:val="0563c1"/>
          <w:sz w:val="22"/>
          <w:szCs w:val="22"/>
          <w:u w:val="single"/>
          <w:rtl w:val="0"/>
        </w:rPr>
        <w:t xml:space="preserve">)</w:t>
      </w:r>
      <w:r w:rsidDel="00000000" w:rsidR="00000000" w:rsidRPr="00000000">
        <w:rPr>
          <w:rFonts w:ascii="Cambria" w:cs="Cambria" w:eastAsia="Cambria" w:hAnsi="Cambria"/>
          <w:sz w:val="22"/>
          <w:szCs w:val="22"/>
          <w:rtl w:val="0"/>
        </w:rPr>
        <w:t xml:space="preserve">. Инициатором данных законопроектов является Кабинет Министров. </w:t>
      </w:r>
    </w:p>
    <w:p w:rsidR="00000000" w:rsidDel="00000000" w:rsidP="00000000" w:rsidRDefault="00000000" w:rsidRPr="00000000" w14:paraId="0000003E">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 целях и некоторых предлагаемых законопроектами изменениях было подробно изложено в </w:t>
      </w:r>
      <w:hyperlink r:id="rId20">
        <w:r w:rsidDel="00000000" w:rsidR="00000000" w:rsidRPr="00000000">
          <w:rPr>
            <w:rFonts w:ascii="Cambria" w:cs="Cambria" w:eastAsia="Cambria" w:hAnsi="Cambria"/>
            <w:color w:val="0563c1"/>
            <w:sz w:val="22"/>
            <w:szCs w:val="22"/>
            <w:u w:val="single"/>
            <w:rtl w:val="0"/>
          </w:rPr>
          <w:t xml:space="preserve">Информационном бюллетене №61</w:t>
        </w:r>
      </w:hyperlink>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3F">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 сентября 2024 года прошло </w:t>
      </w:r>
      <w:hyperlink r:id="rId21">
        <w:r w:rsidDel="00000000" w:rsidR="00000000" w:rsidRPr="00000000">
          <w:rPr>
            <w:rFonts w:ascii="Cambria" w:cs="Cambria" w:eastAsia="Cambria" w:hAnsi="Cambria"/>
            <w:color w:val="0563c1"/>
            <w:sz w:val="22"/>
            <w:szCs w:val="22"/>
            <w:u w:val="single"/>
            <w:rtl w:val="0"/>
          </w:rPr>
          <w:t xml:space="preserve">совещание</w:t>
        </w:r>
      </w:hyperlink>
      <w:r w:rsidDel="00000000" w:rsidR="00000000" w:rsidRPr="00000000">
        <w:rPr>
          <w:rFonts w:ascii="Cambria" w:cs="Cambria" w:eastAsia="Cambria" w:hAnsi="Cambria"/>
          <w:sz w:val="22"/>
          <w:szCs w:val="22"/>
          <w:rtl w:val="0"/>
        </w:rPr>
        <w:t xml:space="preserve"> с участием Президента КР Садыра Жапарова и известных религиозных деятелей. В ходе совещания участники обсудили проект Закона о свободе вероисповедания. Президент отметил, что </w:t>
      </w:r>
      <w:r w:rsidDel="00000000" w:rsidR="00000000" w:rsidRPr="00000000">
        <w:rPr>
          <w:rFonts w:ascii="Cambria" w:cs="Cambria" w:eastAsia="Cambria" w:hAnsi="Cambria"/>
          <w:i w:val="1"/>
          <w:iCs w:val="1"/>
          <w:sz w:val="22"/>
          <w:szCs w:val="22"/>
          <w:rtl w:val="0"/>
        </w:rPr>
        <w:t xml:space="preserve">при разработке данного законопроекта необходимо учитывать интересы всех слоев общества</w:t>
      </w:r>
      <w:r w:rsidDel="00000000" w:rsidR="00000000" w:rsidRPr="00000000">
        <w:rPr>
          <w:rFonts w:ascii="Cambria" w:cs="Cambria" w:eastAsia="Cambria" w:hAnsi="Cambria"/>
          <w:sz w:val="22"/>
          <w:szCs w:val="22"/>
          <w:rtl w:val="0"/>
        </w:rPr>
        <w:t xml:space="preserve"> и призвал известных улемов активно вносить свои предложения и комментарии по данному законопроекту.</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25 ноября 2024 г. на сайте Жогорку Кенеша был опубликован согласованный вариант проекта Закона о свободе вероисповедания, который впоследствии был одобрен комитетами парламента для его принятия в первом чтении.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Согласованный вариант проекта Закона о свободе вероисповедания предусматривает следующие изменения:</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567"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исключение части 2 статьи 1 первоначального варианта проекта Закона о свободе  вероисповедания следующего содержания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«Настоящий Закон определяет права и обязанности органов местного самоуправления, которые на местах совместно с уполномоченным органом в сфере религии проводят государственную политику в области религии для обеспечения защиты общественного порядка, духовной безопасности, территориальной целостности и конституционного строя от религиозного экстремизма.»;</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567"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исключение части 2 статьи 2 первоначального варианта проекта Закона о свободе  вероисповедания следующего содержания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«В целях предотвращения религиозно-экстремистских проявлений, защиты национальной безопасности, общественного порядка, охраны здоровья и нравственности населения, защиты прав и свобод других лиц, допускается ограничение прав на свободу вероисповедания в случаях, предусмотренных Конституцией Кыргызской Республики»;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567"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включение новых понятий как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«объекты и предметы религиозного назначения», «молельные комнаты (намазкана и другие молельные комнаты)», «религиозные деятели», «религиозная литература и материалы»</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и их определений;</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567"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исключение понятий как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«вероисповедание», «религиозный культ», «культовое имущество», «миссионерская деятельность», «религия», «религиозные обряды», «религиозные ритуалы и церемонии», «свобода вероисповедания», «священнослужитель»</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567"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 другие.</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Второй законопроект – законопроект в религиозной сфере - не претерпел каких-либо изменений, за исключением изменений редакционно-технического характера.</w:t>
      </w:r>
    </w:p>
    <w:p w:rsidR="00000000" w:rsidDel="00000000" w:rsidP="00000000" w:rsidRDefault="00000000" w:rsidRPr="00000000" w14:paraId="00000048">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12 декабря 2024 г. Жогорку Кенеш </w:t>
      </w:r>
      <w:hyperlink r:id="rId22">
        <w:r w:rsidDel="00000000" w:rsidR="00000000" w:rsidRPr="00000000">
          <w:rPr>
            <w:rFonts w:ascii="Cambria" w:cs="Cambria" w:eastAsia="Cambria" w:hAnsi="Cambria"/>
            <w:color w:val="0563c1"/>
            <w:sz w:val="22"/>
            <w:szCs w:val="22"/>
            <w:u w:val="single"/>
            <w:rtl w:val="0"/>
          </w:rPr>
          <w:t xml:space="preserve">рассмотрел и принял</w:t>
        </w:r>
      </w:hyperlink>
      <w:r w:rsidDel="00000000" w:rsidR="00000000" w:rsidRPr="00000000">
        <w:rPr>
          <w:rFonts w:ascii="Cambria" w:cs="Cambria" w:eastAsia="Cambria" w:hAnsi="Cambria"/>
          <w:sz w:val="22"/>
          <w:szCs w:val="22"/>
          <w:rtl w:val="0"/>
        </w:rPr>
        <w:t xml:space="preserve"> в первом чтении проект Закона о свободе вероисповедания и законопроект в религиозной сфере.</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Более подробно ознакомиться с текстом проекта Закона о свободе вероисповедания и сопроводительными документами к нему можно </w:t>
      </w:r>
      <w:hyperlink r:id="rId23">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а с текстом законопроекта в религиозной сфере и сопроводительными документами к нему - </w:t>
      </w:r>
      <w:hyperlink r:id="rId24">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pStyle w:val="Heading3"/>
        <w:numPr>
          <w:ilvl w:val="0"/>
          <w:numId w:val="1"/>
        </w:numPr>
        <w:spacing w:after="120" w:before="0" w:line="276" w:lineRule="auto"/>
        <w:ind w:left="1170" w:hanging="360"/>
        <w:jc w:val="both"/>
        <w:rPr/>
      </w:pPr>
      <w:bookmarkStart w:colFirst="0" w:colLast="0" w:name="_2s8eyo1" w:id="9"/>
      <w:bookmarkEnd w:id="9"/>
      <w:r w:rsidDel="00000000" w:rsidR="00000000" w:rsidRPr="00000000">
        <w:rPr>
          <w:rFonts w:ascii="Cambria" w:cs="Cambria" w:eastAsia="Cambria" w:hAnsi="Cambria"/>
          <w:sz w:val="22"/>
          <w:szCs w:val="22"/>
          <w:rtl w:val="0"/>
        </w:rPr>
        <w:t xml:space="preserve">Проект Цифрового кодекса КР принят в первом чтении</w:t>
      </w:r>
    </w:p>
    <w:p w:rsidR="00000000" w:rsidDel="00000000" w:rsidP="00000000" w:rsidRDefault="00000000" w:rsidRPr="00000000" w14:paraId="0000004C">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Как ранее упоминалось в </w:t>
      </w:r>
      <w:hyperlink r:id="rId25">
        <w:r w:rsidDel="00000000" w:rsidR="00000000" w:rsidRPr="00000000">
          <w:rPr>
            <w:rFonts w:ascii="Cambria" w:cs="Cambria" w:eastAsia="Cambria" w:hAnsi="Cambria"/>
            <w:color w:val="0563c1"/>
            <w:sz w:val="22"/>
            <w:szCs w:val="22"/>
            <w:u w:val="single"/>
            <w:rtl w:val="0"/>
          </w:rPr>
          <w:t xml:space="preserve">Информационном бюллетене №64</w:t>
        </w:r>
      </w:hyperlink>
      <w:r w:rsidDel="00000000" w:rsidR="00000000" w:rsidRPr="00000000">
        <w:rPr>
          <w:rFonts w:ascii="Cambria" w:cs="Cambria" w:eastAsia="Cambria" w:hAnsi="Cambria"/>
          <w:sz w:val="22"/>
          <w:szCs w:val="22"/>
          <w:rtl w:val="0"/>
        </w:rPr>
        <w:t xml:space="preserve">, 19 июня 2024 г. на сайте Жогорку Кенеша были зарегистрированы проекты Цифрового кодекса КР и Закона «О внесении изменений в некоторые законодательные акты Кыргызской Республики в связи с принятием Цифрового кодекса Кыргызской Республики» (далее – законопроекты), инициатором которых является Кабинет Министров.</w:t>
      </w:r>
    </w:p>
    <w:p w:rsidR="00000000" w:rsidDel="00000000" w:rsidP="00000000" w:rsidRDefault="00000000" w:rsidRPr="00000000" w14:paraId="0000004D">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основной целью проекта Цифрового кодекса КР является </w:t>
      </w:r>
      <w:r w:rsidDel="00000000" w:rsidR="00000000" w:rsidRPr="00000000">
        <w:rPr>
          <w:rFonts w:ascii="Cambria" w:cs="Cambria" w:eastAsia="Cambria" w:hAnsi="Cambria"/>
          <w:i w:val="1"/>
          <w:iCs w:val="1"/>
          <w:sz w:val="22"/>
          <w:szCs w:val="22"/>
          <w:rtl w:val="0"/>
        </w:rPr>
        <w:t xml:space="preserve">создание благоприятных правовых условий для защиты и реализации прав и свобод человека и гражданина в цифровом пространстве, развития цифровой экономики Кыргызской Республики, а также повышение инвестиционной привлекательности страны</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4E">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Структурно проект Цифрового кодекса КР состоит из Общей и Особенной частей. Положения Общей части Кодекса закладывают основы цифрового права как новой отрасли законодательства. Особенная часть включает разделы, посвященные регулированию разных видов цифровых данных (персональных данных; больших данных, включая их использование технологиями искусственного интеллекта и робототехники, пространственных данных); цифровых сервисов (в том числе государственных и муниципальных сервисов, сервисов цифрового благополучия); доверенных сервисов (включая сервисы и системы идентификации, сервисы цифровой подписи и цифровых документов); цифровых технологических систем, включая телекоммуникационные сети и системы искусственного интеллекта.</w:t>
      </w:r>
    </w:p>
    <w:p w:rsidR="00000000" w:rsidDel="00000000" w:rsidP="00000000" w:rsidRDefault="00000000" w:rsidRPr="00000000" w14:paraId="0000004F">
      <w:pPr>
        <w:spacing w:after="120" w:line="276" w:lineRule="auto"/>
        <w:ind w:firstLine="720"/>
        <w:jc w:val="both"/>
        <w:rPr>
          <w:rFonts w:ascii="Cambria" w:cs="Cambria" w:eastAsia="Cambria" w:hAnsi="Cambria"/>
          <w:i w:val="1"/>
          <w:iCs w:val="1"/>
          <w:sz w:val="22"/>
          <w:szCs w:val="22"/>
        </w:rPr>
      </w:pPr>
      <w:r w:rsidDel="00000000" w:rsidR="00000000" w:rsidRPr="00000000">
        <w:rPr>
          <w:rFonts w:ascii="Cambria" w:cs="Cambria" w:eastAsia="Cambria" w:hAnsi="Cambria"/>
          <w:sz w:val="22"/>
          <w:szCs w:val="22"/>
          <w:rtl w:val="0"/>
        </w:rPr>
        <w:t xml:space="preserve">В соответствии с Концепцией проекта Цифрового кодекса КР, </w:t>
      </w:r>
      <w:hyperlink r:id="rId26">
        <w:r w:rsidDel="00000000" w:rsidR="00000000" w:rsidRPr="00000000">
          <w:rPr>
            <w:rFonts w:ascii="Cambria" w:cs="Cambria" w:eastAsia="Cambria" w:hAnsi="Cambria"/>
            <w:color w:val="0563c1"/>
            <w:sz w:val="22"/>
            <w:szCs w:val="22"/>
            <w:u w:val="single"/>
            <w:rtl w:val="0"/>
          </w:rPr>
          <w:t xml:space="preserve">размещенной</w:t>
        </w:r>
      </w:hyperlink>
      <w:r w:rsidDel="00000000" w:rsidR="00000000" w:rsidRPr="00000000">
        <w:rPr>
          <w:rFonts w:ascii="Cambria" w:cs="Cambria" w:eastAsia="Cambria" w:hAnsi="Cambria"/>
          <w:sz w:val="22"/>
          <w:szCs w:val="22"/>
          <w:rtl w:val="0"/>
        </w:rPr>
        <w:t xml:space="preserve"> на сайте ОФ «Гражданская Инициатива Интернет Политики»</w:t>
      </w:r>
      <w:r w:rsidDel="00000000" w:rsidR="00000000" w:rsidRPr="00000000">
        <w:rPr>
          <w:rtl w:val="0"/>
        </w:rPr>
        <w:t xml:space="preserve">, п</w:t>
      </w:r>
      <w:r w:rsidDel="00000000" w:rsidR="00000000" w:rsidRPr="00000000">
        <w:rPr>
          <w:rFonts w:ascii="Cambria" w:cs="Cambria" w:eastAsia="Cambria" w:hAnsi="Cambria"/>
          <w:sz w:val="22"/>
          <w:szCs w:val="22"/>
          <w:rtl w:val="0"/>
        </w:rPr>
        <w:t xml:space="preserve">роект Цифрового кодекса КР </w:t>
      </w:r>
      <w:r w:rsidDel="00000000" w:rsidR="00000000" w:rsidRPr="00000000">
        <w:rPr>
          <w:rFonts w:ascii="Cambria" w:cs="Cambria" w:eastAsia="Cambria" w:hAnsi="Cambria"/>
          <w:i w:val="1"/>
          <w:iCs w:val="1"/>
          <w:sz w:val="22"/>
          <w:szCs w:val="22"/>
          <w:rtl w:val="0"/>
        </w:rPr>
        <w:t xml:space="preserve">является результатом масштабного анализа отраслей законодательства Кыргызской Республики и изучения лучших мировых практик цифровой среды.</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i w:val="1"/>
          <w:iCs w:val="1"/>
          <w:sz w:val="22"/>
          <w:szCs w:val="22"/>
          <w:rtl w:val="0"/>
        </w:rPr>
        <w:t xml:space="preserve">Принятие проекта Цифрового кодекса КР, объединяющего правовое регулирование и систематизацию всего технологического законодательства, позволит сформировать благоприятную нормативную правовую среду, которая заложит основы для развития цифровой экономики в КР. Результаты успешной реализации этой задачи положительно скажутся на темпах экономического роста, улучшат оказание услуг государством и частным сектором, приведут к созданию более благоприятного инвестиционного климата.</w:t>
      </w:r>
    </w:p>
    <w:p w:rsidR="00000000" w:rsidDel="00000000" w:rsidP="00000000" w:rsidRDefault="00000000" w:rsidRPr="00000000" w14:paraId="00000050">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12 декабря 2024 г. Жогорку Кенеш </w:t>
      </w:r>
      <w:hyperlink r:id="rId27">
        <w:r w:rsidDel="00000000" w:rsidR="00000000" w:rsidRPr="00000000">
          <w:rPr>
            <w:rFonts w:ascii="Cambria" w:cs="Cambria" w:eastAsia="Cambria" w:hAnsi="Cambria"/>
            <w:color w:val="0563c1"/>
            <w:sz w:val="22"/>
            <w:szCs w:val="22"/>
            <w:u w:val="single"/>
            <w:rtl w:val="0"/>
          </w:rPr>
          <w:t xml:space="preserve">рассмотрел и принял</w:t>
        </w:r>
      </w:hyperlink>
      <w:r w:rsidDel="00000000" w:rsidR="00000000" w:rsidRPr="00000000">
        <w:rPr>
          <w:rFonts w:ascii="Cambria" w:cs="Cambria" w:eastAsia="Cambria" w:hAnsi="Cambria"/>
          <w:sz w:val="22"/>
          <w:szCs w:val="22"/>
          <w:rtl w:val="0"/>
        </w:rPr>
        <w:t xml:space="preserve"> в первом чтении проекты Цифрового кодекса КР и Закона «О внесении изменений в некоторые законодательные акты Кыргызской Республики в связи с принятием Цифрового кодекса Кыргызской Республики».</w:t>
      </w:r>
    </w:p>
    <w:p w:rsidR="00000000" w:rsidDel="00000000" w:rsidP="00000000" w:rsidRDefault="00000000" w:rsidRPr="00000000" w14:paraId="00000051">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Ознакомиться с проектом Цифрового кодекса КР и сопроводительными документами к нему можно </w:t>
      </w:r>
      <w:hyperlink r:id="rId28">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w:t>
      </w:r>
    </w:p>
    <w:sectPr>
      <w:footerReference r:id="rId29" w:type="default"/>
      <w:footerReference r:id="rId30" w:type="first"/>
      <w:pgSz w:h="15840" w:w="12240" w:orient="portrait"/>
      <w:pgMar w:bottom="567" w:top="1135" w:left="1418" w:right="90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790" w:hanging="360"/>
      </w:pPr>
      <w:rPr>
        <w:rFonts w:ascii="Cambria" w:cs="Cambria" w:eastAsia="Cambria" w:hAnsi="Cambria"/>
        <w:b w:val="0"/>
        <w:bCs w:val="0"/>
        <w:i w:val="0"/>
        <w:iCs w:val="0"/>
        <w:color w:val="2f5496"/>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O_Na94Hu7ZqnSvlQznc5XCASKCgWtT4iu_HS_O8n3M8/edit?usp=sharing" TargetMode="External"/><Relationship Id="rId22" Type="http://schemas.openxmlformats.org/officeDocument/2006/relationships/hyperlink" Target="https://kenesh.kg/ru/posts/11390" TargetMode="External"/><Relationship Id="rId21" Type="http://schemas.openxmlformats.org/officeDocument/2006/relationships/hyperlink" Target="https://www.facebook.com/KyrgyzPresident/posts/pfbid0kxAsP24TGfaPJnLsCLEhVYymmhi6tWVLVoLrwEqeULWM8qRHTkbbYdLZzPb4NCEBl" TargetMode="External"/><Relationship Id="rId24" Type="http://schemas.openxmlformats.org/officeDocument/2006/relationships/hyperlink" Target="https://kenesh.kg/bills/659908" TargetMode="External"/><Relationship Id="rId23" Type="http://schemas.openxmlformats.org/officeDocument/2006/relationships/hyperlink" Target="https://kenesh.kg/bills/65974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enesh.kg/bills/654883" TargetMode="External"/><Relationship Id="rId26" Type="http://schemas.openxmlformats.org/officeDocument/2006/relationships/hyperlink" Target="https://internetpolicy.kg/2023/04/10/proekt-cifrovoj-kodeks-uspeshno-zavershen/" TargetMode="External"/><Relationship Id="rId25" Type="http://schemas.openxmlformats.org/officeDocument/2006/relationships/hyperlink" Target="https://docs.google.com/document/d/1nbgeWCtWuIxGePh5-9KfLHpowD_m5wdV7kahPwTZhJY/edit?usp=sharing" TargetMode="External"/><Relationship Id="rId28" Type="http://schemas.openxmlformats.org/officeDocument/2006/relationships/hyperlink" Target="https://kenesh.kg/bills/653899" TargetMode="External"/><Relationship Id="rId27" Type="http://schemas.openxmlformats.org/officeDocument/2006/relationships/hyperlink" Target="https://kenesh.kg/ru/posts/11389"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footer" Target="footer1.xml"/><Relationship Id="rId7" Type="http://schemas.openxmlformats.org/officeDocument/2006/relationships/hyperlink" Target="https://drive.google.com/drive/folders/1-5tEYinurA_IN1omsKJ9Xanlj_Pd-bn4?usp=drive_link" TargetMode="External"/><Relationship Id="rId8" Type="http://schemas.openxmlformats.org/officeDocument/2006/relationships/hyperlink" Target="https://kenesh.kg/ru/posts/11304" TargetMode="External"/><Relationship Id="rId30" Type="http://schemas.openxmlformats.org/officeDocument/2006/relationships/footer" Target="footer2.xml"/><Relationship Id="rId11" Type="http://schemas.openxmlformats.org/officeDocument/2006/relationships/hyperlink" Target="https://docs.google.com/document/d/1pTH3ElLYDeXi-7YRZzu7343tI3OVmbLSGveE6BnHTkM/edit?usp=drive_link" TargetMode="External"/><Relationship Id="rId10" Type="http://schemas.openxmlformats.org/officeDocument/2006/relationships/hyperlink" Target="https://kenesh.kg/posts/11323" TargetMode="External"/><Relationship Id="rId13" Type="http://schemas.openxmlformats.org/officeDocument/2006/relationships/hyperlink" Target="https://kenesh.kg/ru/posts/10743" TargetMode="External"/><Relationship Id="rId12" Type="http://schemas.openxmlformats.org/officeDocument/2006/relationships/hyperlink" Target="https://kenesh.kg/bills/657423" TargetMode="External"/><Relationship Id="rId15" Type="http://schemas.openxmlformats.org/officeDocument/2006/relationships/hyperlink" Target="https://cbd.minjust.gov.kg/202408/edition/706145/ru" TargetMode="External"/><Relationship Id="rId14" Type="http://schemas.openxmlformats.org/officeDocument/2006/relationships/hyperlink" Target="https://kenesh.kg/bills/655631" TargetMode="External"/><Relationship Id="rId17" Type="http://schemas.openxmlformats.org/officeDocument/2006/relationships/hyperlink" Target="https://cbd.minjust.gov.kg/92067/edition/1165494/ru" TargetMode="External"/><Relationship Id="rId16" Type="http://schemas.openxmlformats.org/officeDocument/2006/relationships/hyperlink" Target="https://president.kg/ru/news/21/26132" TargetMode="External"/><Relationship Id="rId19" Type="http://schemas.openxmlformats.org/officeDocument/2006/relationships/hyperlink" Target="https://koomtalkuu.gov.kg/ru/view-npa/4155" TargetMode="External"/><Relationship Id="rId18" Type="http://schemas.openxmlformats.org/officeDocument/2006/relationships/hyperlink" Target="https://koomtalkuu.gov.kg/ru/view-npa/415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6b36a958e77e425c7cd55351a1eb62c8c09a3e93cf1c21db09815d22f502bdad</vt:lpwstr>
  </property>
</Properties>
</file>