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22C" w:rsidRPr="00A0122C" w:rsidRDefault="00A0122C" w:rsidP="00A0122C">
      <w:pPr>
        <w:shd w:val="clear" w:color="auto" w:fill="FFFFFF"/>
        <w:spacing w:before="150" w:after="150" w:line="240" w:lineRule="auto"/>
        <w:ind w:right="30"/>
        <w:jc w:val="right"/>
        <w:outlineLvl w:val="2"/>
        <w:rPr>
          <w:rFonts w:ascii="Tahoma" w:eastAsia="Times New Roman" w:hAnsi="Tahoma" w:cs="Tahoma"/>
          <w:b/>
          <w:bCs/>
          <w:color w:val="000000"/>
          <w:sz w:val="21"/>
          <w:szCs w:val="21"/>
        </w:rPr>
      </w:pPr>
      <w:bookmarkStart w:id="0" w:name="_GoBack"/>
      <w:bookmarkEnd w:id="0"/>
      <w:r w:rsidRPr="00A0122C">
        <w:rPr>
          <w:rFonts w:ascii="Tahoma" w:eastAsia="Times New Roman" w:hAnsi="Tahoma" w:cs="Tahoma"/>
          <w:b/>
          <w:bCs/>
          <w:color w:val="000000"/>
          <w:sz w:val="21"/>
          <w:szCs w:val="21"/>
          <w:rtl/>
        </w:rPr>
        <w:t>لتعديل الثالث لتعليمات تسهيل تنفيذ القانون</w:t>
      </w:r>
    </w:p>
    <w:tbl>
      <w:tblPr>
        <w:tblW w:w="7395" w:type="dxa"/>
        <w:tblCellSpacing w:w="6" w:type="dxa"/>
        <w:shd w:val="clear" w:color="auto" w:fill="FFFFFF"/>
        <w:tblCellMar>
          <w:left w:w="0" w:type="dxa"/>
          <w:right w:w="0" w:type="dxa"/>
        </w:tblCellMar>
        <w:tblLook w:val="04A0" w:firstRow="1" w:lastRow="0" w:firstColumn="1" w:lastColumn="0" w:noHBand="0" w:noVBand="1"/>
      </w:tblPr>
      <w:tblGrid>
        <w:gridCol w:w="7395"/>
      </w:tblGrid>
      <w:tr w:rsidR="00A0122C" w:rsidRPr="00A0122C" w:rsidTr="00A0122C">
        <w:trPr>
          <w:tblCellSpacing w:w="6" w:type="dxa"/>
        </w:trPr>
        <w:tc>
          <w:tcPr>
            <w:tcW w:w="0" w:type="auto"/>
            <w:shd w:val="clear" w:color="auto" w:fill="FFFFFF"/>
            <w:tcMar>
              <w:top w:w="0" w:type="dxa"/>
              <w:left w:w="105" w:type="dxa"/>
              <w:bottom w:w="0" w:type="dxa"/>
              <w:right w:w="0" w:type="dxa"/>
            </w:tcMar>
            <w:hideMark/>
          </w:tcPr>
          <w:p w:rsidR="00A0122C" w:rsidRPr="00A0122C" w:rsidRDefault="00A0122C" w:rsidP="00A0122C">
            <w:pPr>
              <w:bidi/>
              <w:spacing w:after="0" w:line="240" w:lineRule="auto"/>
              <w:jc w:val="right"/>
              <w:rPr>
                <w:rFonts w:ascii="Tahoma" w:eastAsia="Times New Roman" w:hAnsi="Tahoma" w:cs="Tahoma"/>
                <w:b/>
                <w:bCs/>
                <w:color w:val="CC3300"/>
                <w:sz w:val="15"/>
                <w:szCs w:val="15"/>
              </w:rPr>
            </w:pPr>
            <w:r w:rsidRPr="00A0122C">
              <w:rPr>
                <w:rFonts w:ascii="Tahoma" w:eastAsia="Times New Roman" w:hAnsi="Tahoma" w:cs="Tahoma"/>
                <w:b/>
                <w:bCs/>
                <w:color w:val="CC3300"/>
                <w:sz w:val="15"/>
                <w:szCs w:val="15"/>
                <w:rtl/>
              </w:rPr>
              <w:t>   </w:t>
            </w:r>
          </w:p>
        </w:tc>
      </w:tr>
      <w:tr w:rsidR="00A0122C" w:rsidRPr="00A0122C" w:rsidTr="00A0122C">
        <w:trPr>
          <w:tblCellSpacing w:w="6" w:type="dxa"/>
        </w:trPr>
        <w:tc>
          <w:tcPr>
            <w:tcW w:w="0" w:type="auto"/>
            <w:shd w:val="clear" w:color="auto" w:fill="FFFFFF"/>
            <w:tcMar>
              <w:top w:w="0" w:type="dxa"/>
              <w:left w:w="105" w:type="dxa"/>
              <w:bottom w:w="0" w:type="dxa"/>
              <w:right w:w="0" w:type="dxa"/>
            </w:tcMar>
            <w:hideMark/>
          </w:tcPr>
          <w:p w:rsidR="00A0122C" w:rsidRPr="00A0122C" w:rsidRDefault="00A0122C" w:rsidP="00A0122C">
            <w:pPr>
              <w:bidi/>
              <w:spacing w:after="0" w:line="240" w:lineRule="auto"/>
              <w:jc w:val="right"/>
              <w:rPr>
                <w:rFonts w:ascii="Tahoma" w:eastAsia="Times New Roman" w:hAnsi="Tahoma" w:cs="Tahoma"/>
                <w:b/>
                <w:bCs/>
                <w:color w:val="CC3300"/>
                <w:sz w:val="15"/>
                <w:szCs w:val="15"/>
                <w:rtl/>
              </w:rPr>
            </w:pPr>
          </w:p>
        </w:tc>
      </w:tr>
      <w:tr w:rsidR="00A0122C" w:rsidRPr="00A0122C" w:rsidTr="00A0122C">
        <w:trPr>
          <w:tblCellSpacing w:w="6" w:type="dxa"/>
        </w:trPr>
        <w:tc>
          <w:tcPr>
            <w:tcW w:w="0" w:type="auto"/>
            <w:shd w:val="clear" w:color="auto" w:fill="FFFFFF"/>
            <w:vAlign w:val="center"/>
            <w:hideMark/>
          </w:tcPr>
          <w:p w:rsidR="00A0122C" w:rsidRPr="00A0122C" w:rsidRDefault="002B2519" w:rsidP="00A0122C">
            <w:pPr>
              <w:spacing w:before="75"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pict>
                <v:rect id="_x0000_i1025" style="width:364.55pt;height:.75pt" o:hrpct="0" o:hralign="center" o:hrstd="t" o:hr="t" fillcolor="#a0a0a0" stroked="f"/>
              </w:pict>
            </w:r>
          </w:p>
        </w:tc>
      </w:tr>
      <w:tr w:rsidR="00A0122C" w:rsidRPr="00A0122C" w:rsidTr="00A0122C">
        <w:trPr>
          <w:tblCellSpacing w:w="6" w:type="dxa"/>
        </w:trPr>
        <w:tc>
          <w:tcPr>
            <w:tcW w:w="0" w:type="auto"/>
            <w:shd w:val="clear" w:color="auto" w:fill="FFFFFF"/>
            <w:tcMar>
              <w:top w:w="0" w:type="dxa"/>
              <w:left w:w="30" w:type="dxa"/>
              <w:bottom w:w="0" w:type="dxa"/>
              <w:right w:w="30" w:type="dxa"/>
            </w:tcMar>
            <w:vAlign w:val="center"/>
            <w:hideMark/>
          </w:tcPr>
          <w:p w:rsidR="00A0122C" w:rsidRPr="00A0122C" w:rsidRDefault="00A0122C" w:rsidP="00A0122C">
            <w:pPr>
              <w:spacing w:before="75" w:after="0" w:line="240" w:lineRule="auto"/>
              <w:rPr>
                <w:rFonts w:ascii="Verdana" w:eastAsia="Times New Roman" w:hAnsi="Verdana" w:cs="Times New Roman"/>
                <w:color w:val="000000"/>
                <w:sz w:val="18"/>
                <w:szCs w:val="18"/>
              </w:rPr>
            </w:pPr>
          </w:p>
        </w:tc>
      </w:tr>
    </w:tbl>
    <w:p w:rsidR="00A0122C" w:rsidRPr="00A0122C" w:rsidRDefault="00A0122C" w:rsidP="00A0122C">
      <w:pPr>
        <w:spacing w:after="0" w:line="240" w:lineRule="auto"/>
        <w:rPr>
          <w:rFonts w:ascii="Times New Roman" w:eastAsia="Times New Roman" w:hAnsi="Times New Roman" w:cs="Times New Roman"/>
          <w:vanish/>
          <w:sz w:val="24"/>
          <w:szCs w:val="24"/>
        </w:rPr>
      </w:pPr>
    </w:p>
    <w:tbl>
      <w:tblPr>
        <w:tblW w:w="7395" w:type="dxa"/>
        <w:tblCellSpacing w:w="6" w:type="dxa"/>
        <w:shd w:val="clear" w:color="auto" w:fill="FFFFFF"/>
        <w:tblCellMar>
          <w:left w:w="0" w:type="dxa"/>
          <w:right w:w="0" w:type="dxa"/>
        </w:tblCellMar>
        <w:tblLook w:val="04A0" w:firstRow="1" w:lastRow="0" w:firstColumn="1" w:lastColumn="0" w:noHBand="0" w:noVBand="1"/>
      </w:tblPr>
      <w:tblGrid>
        <w:gridCol w:w="7395"/>
      </w:tblGrid>
      <w:tr w:rsidR="00A0122C" w:rsidRPr="00A0122C" w:rsidTr="00A0122C">
        <w:trPr>
          <w:tblCellSpacing w:w="6" w:type="dxa"/>
        </w:trPr>
        <w:tc>
          <w:tcPr>
            <w:tcW w:w="0" w:type="auto"/>
            <w:shd w:val="clear" w:color="auto" w:fill="FFFFFF"/>
            <w:tcMar>
              <w:top w:w="0" w:type="dxa"/>
              <w:left w:w="75" w:type="dxa"/>
              <w:bottom w:w="0" w:type="dxa"/>
              <w:right w:w="75"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0122C" w:rsidRPr="00A0122C">
              <w:trPr>
                <w:tblCellSpacing w:w="15" w:type="dxa"/>
              </w:trPr>
              <w:tc>
                <w:tcPr>
                  <w:tcW w:w="0" w:type="auto"/>
                  <w:vAlign w:val="center"/>
                  <w:hideMark/>
                </w:tcPr>
                <w:p w:rsidR="00A0122C" w:rsidRPr="00A0122C" w:rsidRDefault="00A0122C" w:rsidP="00A0122C">
                  <w:pPr>
                    <w:spacing w:after="0" w:line="240" w:lineRule="auto"/>
                    <w:rPr>
                      <w:rFonts w:ascii="Times New Roman" w:eastAsia="Times New Roman" w:hAnsi="Times New Roman" w:cs="Times New Roman"/>
                      <w:sz w:val="24"/>
                      <w:szCs w:val="24"/>
                    </w:rPr>
                  </w:pPr>
                </w:p>
              </w:tc>
            </w:tr>
          </w:tbl>
          <w:p w:rsidR="00A0122C" w:rsidRPr="00A0122C" w:rsidRDefault="00A0122C" w:rsidP="00A0122C">
            <w:pPr>
              <w:spacing w:after="0" w:line="240" w:lineRule="auto"/>
              <w:jc w:val="right"/>
              <w:rPr>
                <w:rFonts w:ascii="Verdana" w:eastAsia="Times New Roman" w:hAnsi="Verdana" w:cs="Times New Roman"/>
                <w:color w:val="000000"/>
                <w:sz w:val="18"/>
                <w:szCs w:val="18"/>
              </w:rPr>
            </w:pPr>
          </w:p>
          <w:p w:rsidR="00A0122C" w:rsidRPr="00A0122C" w:rsidRDefault="00A0122C" w:rsidP="00A0122C">
            <w:pPr>
              <w:bidi/>
              <w:spacing w:after="240" w:line="240" w:lineRule="auto"/>
              <w:jc w:val="center"/>
              <w:rPr>
                <w:rFonts w:ascii="Simplified Arabic" w:eastAsia="Times New Roman" w:hAnsi="Simplified Arabic" w:cs="Simplified Arabic"/>
                <w:color w:val="000000"/>
                <w:sz w:val="24"/>
                <w:szCs w:val="24"/>
              </w:rPr>
            </w:pPr>
            <w:r w:rsidRPr="00A0122C">
              <w:rPr>
                <w:rFonts w:ascii="Arial" w:eastAsia="Times New Roman" w:hAnsi="Arial" w:cs="Arial"/>
                <w:color w:val="000000"/>
                <w:sz w:val="24"/>
                <w:szCs w:val="24"/>
                <w:rtl/>
              </w:rPr>
              <w:t>استناداً الى احكام المادة (35) من قانون المنظمات غير الحكومية رقم (12) لسنة 2010 اصدرنا التعليمات الاتية :- </w:t>
            </w:r>
          </w:p>
          <w:p w:rsidR="00A0122C" w:rsidRPr="00A0122C" w:rsidRDefault="00A0122C" w:rsidP="00A0122C">
            <w:pPr>
              <w:bidi/>
              <w:spacing w:after="240" w:line="240" w:lineRule="auto"/>
              <w:jc w:val="center"/>
              <w:rPr>
                <w:rFonts w:ascii="Simplified Arabic" w:eastAsia="Times New Roman" w:hAnsi="Simplified Arabic" w:cs="Simplified Arabic"/>
                <w:color w:val="000000"/>
                <w:sz w:val="24"/>
                <w:szCs w:val="24"/>
                <w:rtl/>
              </w:rPr>
            </w:pPr>
            <w:r w:rsidRPr="00A0122C">
              <w:rPr>
                <w:rFonts w:ascii="Arial" w:eastAsia="Times New Roman" w:hAnsi="Arial" w:cs="Arial"/>
                <w:color w:val="000000"/>
                <w:sz w:val="24"/>
                <w:szCs w:val="24"/>
                <w:rtl/>
              </w:rPr>
              <w:t>تعليمات رقم (3) لسنة 2013 </w:t>
            </w:r>
          </w:p>
          <w:p w:rsidR="00A0122C" w:rsidRPr="00A0122C" w:rsidRDefault="00A0122C" w:rsidP="00A0122C">
            <w:pPr>
              <w:bidi/>
              <w:spacing w:after="240" w:line="240" w:lineRule="auto"/>
              <w:jc w:val="center"/>
              <w:rPr>
                <w:rFonts w:ascii="Simplified Arabic" w:eastAsia="Times New Roman" w:hAnsi="Simplified Arabic" w:cs="Simplified Arabic"/>
                <w:color w:val="000000"/>
                <w:sz w:val="24"/>
                <w:szCs w:val="24"/>
                <w:rtl/>
              </w:rPr>
            </w:pPr>
            <w:r w:rsidRPr="00A0122C">
              <w:rPr>
                <w:rFonts w:ascii="Arial" w:eastAsia="Times New Roman" w:hAnsi="Arial" w:cs="Arial"/>
                <w:b/>
                <w:bCs/>
                <w:color w:val="000000"/>
                <w:sz w:val="24"/>
                <w:szCs w:val="24"/>
                <w:rtl/>
              </w:rPr>
              <w:t>التعديل الثالث لتعليمات تسهيل تنفيذ قانون المنظمات غير الحكومية رقم (12) لسنة 2010 </w:t>
            </w:r>
          </w:p>
          <w:p w:rsidR="00A0122C" w:rsidRPr="00A0122C" w:rsidRDefault="00A0122C" w:rsidP="00A0122C">
            <w:pPr>
              <w:bidi/>
              <w:spacing w:after="0" w:line="240" w:lineRule="auto"/>
              <w:jc w:val="center"/>
              <w:rPr>
                <w:rFonts w:ascii="Simplified Arabic" w:eastAsia="Times New Roman" w:hAnsi="Simplified Arabic" w:cs="Simplified Arabic"/>
                <w:color w:val="000000"/>
                <w:sz w:val="24"/>
                <w:szCs w:val="24"/>
                <w:rtl/>
              </w:rPr>
            </w:pPr>
            <w:r w:rsidRPr="00A0122C">
              <w:rPr>
                <w:rFonts w:ascii="Arial" w:eastAsia="Times New Roman" w:hAnsi="Arial" w:cs="Arial"/>
                <w:color w:val="000000"/>
                <w:sz w:val="24"/>
                <w:szCs w:val="24"/>
                <w:rtl/>
              </w:rPr>
              <w:t>المادة -1- تلغى المادة (15) من التعليمات ويحل محلها الاتي :-</w:t>
            </w:r>
          </w:p>
          <w:p w:rsidR="00A0122C" w:rsidRPr="00A0122C" w:rsidRDefault="00A0122C" w:rsidP="00A0122C">
            <w:pPr>
              <w:bidi/>
              <w:spacing w:after="0" w:line="240" w:lineRule="auto"/>
              <w:jc w:val="center"/>
              <w:rPr>
                <w:rFonts w:ascii="Simplified Arabic" w:eastAsia="Times New Roman" w:hAnsi="Simplified Arabic" w:cs="Simplified Arabic"/>
                <w:color w:val="000000"/>
                <w:sz w:val="24"/>
                <w:szCs w:val="24"/>
                <w:rtl/>
              </w:rPr>
            </w:pPr>
            <w:r w:rsidRPr="00A0122C">
              <w:rPr>
                <w:rFonts w:ascii="Arial" w:eastAsia="Times New Roman" w:hAnsi="Arial" w:cs="Arial"/>
                <w:color w:val="000000"/>
                <w:sz w:val="24"/>
                <w:szCs w:val="24"/>
                <w:rtl/>
              </w:rPr>
              <w:t>( تلزم المنظمات غير الحكومية المسجلة في جمهورية العراق بأستثناء المؤسسة منها وفقاً لقوانين خاصة استكمال المستلزمات التي نص عليها قانون المنظمات غير الحكومية رقم (12) لسنة (2010) والتعليمات الصادرة بموجبة خلال 60 يوماً من تاريخ نفاذ هذه التعليمات ) .</w:t>
            </w:r>
          </w:p>
          <w:p w:rsidR="00A0122C" w:rsidRPr="00A0122C" w:rsidRDefault="00A0122C" w:rsidP="00A0122C">
            <w:pPr>
              <w:bidi/>
              <w:spacing w:after="0" w:line="240" w:lineRule="auto"/>
              <w:jc w:val="center"/>
              <w:rPr>
                <w:rFonts w:ascii="Simplified Arabic" w:eastAsia="Times New Roman" w:hAnsi="Simplified Arabic" w:cs="Simplified Arabic"/>
                <w:color w:val="000000"/>
                <w:sz w:val="24"/>
                <w:szCs w:val="24"/>
                <w:rtl/>
              </w:rPr>
            </w:pPr>
            <w:r w:rsidRPr="00A0122C">
              <w:rPr>
                <w:rFonts w:ascii="Arial" w:eastAsia="Times New Roman" w:hAnsi="Arial" w:cs="Arial"/>
                <w:color w:val="000000"/>
                <w:sz w:val="24"/>
                <w:szCs w:val="24"/>
                <w:rtl/>
              </w:rPr>
              <w:t>المادة -2- يلغى نص المادة (16) ويحل محلها ما يأتي :-</w:t>
            </w:r>
          </w:p>
          <w:p w:rsidR="00A0122C" w:rsidRPr="00A0122C" w:rsidRDefault="00A0122C" w:rsidP="00A0122C">
            <w:pPr>
              <w:bidi/>
              <w:spacing w:after="0" w:line="240" w:lineRule="auto"/>
              <w:jc w:val="center"/>
              <w:rPr>
                <w:rFonts w:ascii="Simplified Arabic" w:eastAsia="Times New Roman" w:hAnsi="Simplified Arabic" w:cs="Simplified Arabic"/>
                <w:color w:val="000000"/>
                <w:sz w:val="24"/>
                <w:szCs w:val="24"/>
                <w:rtl/>
              </w:rPr>
            </w:pPr>
            <w:r w:rsidRPr="00A0122C">
              <w:rPr>
                <w:rFonts w:ascii="Arial" w:eastAsia="Times New Roman" w:hAnsi="Arial" w:cs="Arial"/>
                <w:color w:val="000000"/>
                <w:sz w:val="24"/>
                <w:szCs w:val="24"/>
                <w:rtl/>
              </w:rPr>
              <w:t>اولا :- تسجل الدائرة طلبات التكييف من تاريخ ورودها وعليها ان تبت بالطلبات خلال (7) سبعة ايام من تاريخ تسجيلها وبخلافة تعد الطلبات مقبولة</w:t>
            </w:r>
          </w:p>
          <w:p w:rsidR="00A0122C" w:rsidRPr="00A0122C" w:rsidRDefault="00A0122C" w:rsidP="00A0122C">
            <w:pPr>
              <w:bidi/>
              <w:spacing w:after="0" w:line="240" w:lineRule="auto"/>
              <w:jc w:val="center"/>
              <w:rPr>
                <w:rFonts w:ascii="Simplified Arabic" w:eastAsia="Times New Roman" w:hAnsi="Simplified Arabic" w:cs="Simplified Arabic"/>
                <w:color w:val="000000"/>
                <w:sz w:val="24"/>
                <w:szCs w:val="24"/>
                <w:rtl/>
              </w:rPr>
            </w:pPr>
            <w:r w:rsidRPr="00A0122C">
              <w:rPr>
                <w:rFonts w:ascii="Arial" w:eastAsia="Times New Roman" w:hAnsi="Arial" w:cs="Arial"/>
                <w:color w:val="000000"/>
                <w:sz w:val="24"/>
                <w:szCs w:val="24"/>
                <w:rtl/>
              </w:rPr>
              <w:t>ثانيا :- تقوم الدائرة بفتح سجل خاص للمنظمات الوارد ذكرها في المادة (15) واعتبارها في مرحلة استكمال المستلزمات وفقاً لاحكام قانون المنظمات غير الحكومية رقم 12 لسنة 2010 والتعليمات الصادرة بموجبه .</w:t>
            </w:r>
          </w:p>
          <w:p w:rsidR="00A0122C" w:rsidRPr="00A0122C" w:rsidRDefault="00A0122C" w:rsidP="00A0122C">
            <w:pPr>
              <w:bidi/>
              <w:spacing w:after="0" w:line="240" w:lineRule="auto"/>
              <w:jc w:val="center"/>
              <w:rPr>
                <w:rFonts w:ascii="Simplified Arabic" w:eastAsia="Times New Roman" w:hAnsi="Simplified Arabic" w:cs="Simplified Arabic"/>
                <w:color w:val="000000"/>
                <w:sz w:val="24"/>
                <w:szCs w:val="24"/>
                <w:rtl/>
              </w:rPr>
            </w:pPr>
            <w:r w:rsidRPr="00A0122C">
              <w:rPr>
                <w:rFonts w:ascii="Arial" w:eastAsia="Times New Roman" w:hAnsi="Arial" w:cs="Arial"/>
                <w:color w:val="000000"/>
                <w:sz w:val="24"/>
                <w:szCs w:val="24"/>
                <w:rtl/>
              </w:rPr>
              <w:t>ثالثاً :- تقوم الدائرة بشطب المنظمات التيلم تستكمل المستلزمات المطلوبة عند انتهاء المدة المنصوص عليها في المادة (15) بقرار من معالي الامين العام لمجلس الوزراء .</w:t>
            </w:r>
          </w:p>
          <w:p w:rsidR="00A0122C" w:rsidRPr="00A0122C" w:rsidRDefault="00A0122C" w:rsidP="00A0122C">
            <w:pPr>
              <w:bidi/>
              <w:spacing w:after="0" w:line="240" w:lineRule="auto"/>
              <w:jc w:val="center"/>
              <w:rPr>
                <w:rFonts w:ascii="Simplified Arabic" w:eastAsia="Times New Roman" w:hAnsi="Simplified Arabic" w:cs="Simplified Arabic"/>
                <w:color w:val="000000"/>
                <w:sz w:val="24"/>
                <w:szCs w:val="24"/>
                <w:rtl/>
              </w:rPr>
            </w:pPr>
            <w:r w:rsidRPr="00A0122C">
              <w:rPr>
                <w:rFonts w:ascii="Arial" w:eastAsia="Times New Roman" w:hAnsi="Arial" w:cs="Arial"/>
                <w:color w:val="000000"/>
                <w:sz w:val="24"/>
                <w:szCs w:val="24"/>
                <w:rtl/>
              </w:rPr>
              <w:t>المادة -3- يلغى نص المادة (17) ويحل محلهاما ياتي :-</w:t>
            </w:r>
          </w:p>
          <w:p w:rsidR="00A0122C" w:rsidRPr="00A0122C" w:rsidRDefault="00A0122C" w:rsidP="00A0122C">
            <w:pPr>
              <w:bidi/>
              <w:spacing w:after="0" w:line="240" w:lineRule="auto"/>
              <w:jc w:val="center"/>
              <w:rPr>
                <w:rFonts w:ascii="Simplified Arabic" w:eastAsia="Times New Roman" w:hAnsi="Simplified Arabic" w:cs="Simplified Arabic"/>
                <w:color w:val="000000"/>
                <w:sz w:val="24"/>
                <w:szCs w:val="24"/>
                <w:rtl/>
              </w:rPr>
            </w:pPr>
            <w:r w:rsidRPr="00A0122C">
              <w:rPr>
                <w:rFonts w:ascii="Arial" w:eastAsia="Times New Roman" w:hAnsi="Arial" w:cs="Arial"/>
                <w:color w:val="000000"/>
                <w:sz w:val="24"/>
                <w:szCs w:val="24"/>
                <w:rtl/>
              </w:rPr>
              <w:t>تقوم دائرة المنظمات غير الحكومية الاعلان في موقعها الالكتروني وفي ثلاث صحف رسمية عن دعوتها جميع المنظمات الوارد ذكرها في المادة (15) الى ضرورة استكمال المسلتزمات .</w:t>
            </w:r>
          </w:p>
          <w:p w:rsidR="00A0122C" w:rsidRPr="00A0122C" w:rsidRDefault="00A0122C" w:rsidP="00A0122C">
            <w:pPr>
              <w:bidi/>
              <w:spacing w:after="240" w:line="240" w:lineRule="auto"/>
              <w:jc w:val="center"/>
              <w:rPr>
                <w:rFonts w:ascii="Simplified Arabic" w:eastAsia="Times New Roman" w:hAnsi="Simplified Arabic" w:cs="Simplified Arabic"/>
                <w:color w:val="000000"/>
                <w:sz w:val="24"/>
                <w:szCs w:val="24"/>
                <w:rtl/>
              </w:rPr>
            </w:pPr>
            <w:r w:rsidRPr="00A0122C">
              <w:rPr>
                <w:rFonts w:ascii="Arial" w:eastAsia="Times New Roman" w:hAnsi="Arial" w:cs="Arial"/>
                <w:color w:val="000000"/>
                <w:sz w:val="24"/>
                <w:szCs w:val="24"/>
                <w:rtl/>
              </w:rPr>
              <w:t>المادة -4- تنشر هذه التعليمات في الجريدة الرسمية وتعد نافذة من تاريخ صدورها .</w:t>
            </w:r>
          </w:p>
          <w:p w:rsidR="00A0122C" w:rsidRPr="00A0122C" w:rsidRDefault="00A0122C" w:rsidP="00A0122C">
            <w:pPr>
              <w:bidi/>
              <w:spacing w:after="0" w:line="240" w:lineRule="auto"/>
              <w:jc w:val="center"/>
              <w:rPr>
                <w:rFonts w:ascii="Simplified Arabic" w:eastAsia="Times New Roman" w:hAnsi="Simplified Arabic" w:cs="Simplified Arabic"/>
                <w:color w:val="000000"/>
                <w:sz w:val="24"/>
                <w:szCs w:val="24"/>
                <w:rtl/>
              </w:rPr>
            </w:pPr>
            <w:r w:rsidRPr="00A0122C">
              <w:rPr>
                <w:rFonts w:ascii="Arial" w:eastAsia="Times New Roman" w:hAnsi="Arial" w:cs="Arial"/>
                <w:color w:val="000000"/>
                <w:sz w:val="24"/>
                <w:szCs w:val="24"/>
                <w:rtl/>
              </w:rPr>
              <w:t>علي محسن اسماعيل</w:t>
            </w:r>
          </w:p>
          <w:p w:rsidR="00A0122C" w:rsidRPr="00A0122C" w:rsidRDefault="00A0122C" w:rsidP="00A0122C">
            <w:pPr>
              <w:bidi/>
              <w:spacing w:after="0" w:line="240" w:lineRule="auto"/>
              <w:jc w:val="center"/>
              <w:rPr>
                <w:rFonts w:ascii="Simplified Arabic" w:eastAsia="Times New Roman" w:hAnsi="Simplified Arabic" w:cs="Simplified Arabic"/>
                <w:color w:val="000000"/>
                <w:sz w:val="24"/>
                <w:szCs w:val="24"/>
                <w:rtl/>
              </w:rPr>
            </w:pPr>
            <w:r w:rsidRPr="00A0122C">
              <w:rPr>
                <w:rFonts w:ascii="Arial" w:eastAsia="Times New Roman" w:hAnsi="Arial" w:cs="Arial"/>
                <w:color w:val="000000"/>
                <w:sz w:val="24"/>
                <w:szCs w:val="24"/>
                <w:rtl/>
              </w:rPr>
              <w:t>الأمين العام لمجلس الوزراء وكالة</w:t>
            </w:r>
          </w:p>
          <w:p w:rsidR="00A0122C" w:rsidRPr="00A0122C" w:rsidRDefault="00A0122C" w:rsidP="00A0122C">
            <w:pPr>
              <w:bidi/>
              <w:spacing w:after="0" w:line="240" w:lineRule="auto"/>
              <w:jc w:val="center"/>
              <w:rPr>
                <w:rFonts w:ascii="Simplified Arabic" w:eastAsia="Times New Roman" w:hAnsi="Simplified Arabic" w:cs="Simplified Arabic"/>
                <w:color w:val="000000"/>
                <w:sz w:val="24"/>
                <w:szCs w:val="24"/>
                <w:rtl/>
              </w:rPr>
            </w:pPr>
            <w:r w:rsidRPr="00A0122C">
              <w:rPr>
                <w:rFonts w:ascii="Arial" w:eastAsia="Times New Roman" w:hAnsi="Arial" w:cs="Arial"/>
                <w:color w:val="000000"/>
                <w:sz w:val="24"/>
                <w:szCs w:val="24"/>
                <w:rtl/>
              </w:rPr>
              <w:t>8/12/2013</w:t>
            </w:r>
          </w:p>
        </w:tc>
      </w:tr>
    </w:tbl>
    <w:p w:rsidR="005554CC" w:rsidRDefault="005554CC" w:rsidP="00A0122C">
      <w:pPr>
        <w:jc w:val="right"/>
      </w:pPr>
    </w:p>
    <w:sectPr w:rsidR="00555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Simplified Arabic">
    <w:panose1 w:val="02020603050405020304"/>
    <w:charset w:val="00"/>
    <w:family w:val="auto"/>
    <w:pitch w:val="variable"/>
    <w:sig w:usb0="00002003" w:usb1="00000000" w:usb2="00000000" w:usb3="00000000" w:csb0="00000041"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2C"/>
    <w:rsid w:val="002B2519"/>
    <w:rsid w:val="005554CC"/>
    <w:rsid w:val="00A012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5871">
      <w:bodyDiv w:val="1"/>
      <w:marLeft w:val="0"/>
      <w:marRight w:val="0"/>
      <w:marTop w:val="0"/>
      <w:marBottom w:val="0"/>
      <w:divBdr>
        <w:top w:val="none" w:sz="0" w:space="0" w:color="auto"/>
        <w:left w:val="none" w:sz="0" w:space="0" w:color="auto"/>
        <w:bottom w:val="none" w:sz="0" w:space="0" w:color="auto"/>
        <w:right w:val="none" w:sz="0" w:space="0" w:color="auto"/>
      </w:divBdr>
      <w:divsChild>
        <w:div w:id="1802917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1271</Characters>
  <Application>Microsoft Macintosh Word</Application>
  <DocSecurity>0</DocSecurity>
  <Lines>10</Lines>
  <Paragraphs>2</Paragraphs>
  <ScaleCrop>false</ScaleCrop>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Hogr</dc:creator>
  <cp:keywords/>
  <dc:description/>
  <cp:lastModifiedBy>Dana Sofi</cp:lastModifiedBy>
  <cp:revision>2</cp:revision>
  <dcterms:created xsi:type="dcterms:W3CDTF">2016-01-13T22:35:00Z</dcterms:created>
  <dcterms:modified xsi:type="dcterms:W3CDTF">2016-01-13T22:35:00Z</dcterms:modified>
</cp:coreProperties>
</file>